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6BF7" w14:textId="6368245D" w:rsidR="001F5996" w:rsidRDefault="001F5996" w:rsidP="00203EBF">
      <w:pPr>
        <w:keepNext/>
        <w:keepLines/>
        <w:spacing w:after="0" w:line="240" w:lineRule="auto"/>
        <w:jc w:val="center"/>
        <w:outlineLvl w:val="0"/>
        <w:rPr>
          <w:rFonts w:ascii="Arial" w:eastAsia="Times New Roman" w:hAnsi="Arial" w:cs="Times New Roman"/>
          <w:b/>
          <w:bCs/>
          <w:sz w:val="28"/>
          <w:szCs w:val="28"/>
          <w:lang w:val="en-GB"/>
        </w:rPr>
      </w:pPr>
    </w:p>
    <w:p w14:paraId="4760F194" w14:textId="77777777" w:rsidR="001F5996" w:rsidRPr="003A677A" w:rsidRDefault="001F5996" w:rsidP="001F5996">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1411C595" wp14:editId="08D595E9">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D208817" w14:textId="77777777" w:rsidR="001F5996" w:rsidRDefault="001F5996" w:rsidP="001F5996">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09F83C66" w14:textId="4554E3AF" w:rsidR="00410DEF" w:rsidRPr="009236E8" w:rsidRDefault="00703E37" w:rsidP="00427D0E">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C</w:t>
      </w:r>
      <w:r w:rsidR="00E73DD9">
        <w:rPr>
          <w:rFonts w:ascii="Arial" w:eastAsia="Times New Roman" w:hAnsi="Arial" w:cs="Times New Roman"/>
          <w:b/>
          <w:bCs/>
          <w:sz w:val="28"/>
          <w:szCs w:val="28"/>
          <w:lang w:val="en-GB"/>
        </w:rPr>
        <w:t>CTV</w:t>
      </w:r>
    </w:p>
    <w:p w14:paraId="5A335BF2" w14:textId="77777777" w:rsidR="00B14A79" w:rsidRPr="00B14A79" w:rsidRDefault="00B14A79">
      <w:pPr>
        <w:keepNext/>
        <w:keepLines/>
        <w:widowControl w:val="0"/>
        <w:suppressAutoHyphens/>
        <w:autoSpaceDN w:val="0"/>
        <w:textAlignment w:val="baseline"/>
        <w:outlineLvl w:val="0"/>
        <w:rPr>
          <w:rFonts w:ascii="Arial" w:eastAsia="Arial" w:hAnsi="Arial" w:cs="Arial"/>
          <w:b/>
          <w:bCs/>
          <w:kern w:val="3"/>
          <w:sz w:val="28"/>
          <w:szCs w:val="28"/>
          <w:lang w:bidi="en-US"/>
        </w:rPr>
      </w:pPr>
    </w:p>
    <w:p w14:paraId="42C6E9DA" w14:textId="16C93454" w:rsidR="00A61A71" w:rsidRDefault="00B14A79" w:rsidP="00B7150E">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Scope</w:t>
      </w:r>
    </w:p>
    <w:p w14:paraId="71BD55C4" w14:textId="77777777" w:rsidR="00222FF0" w:rsidRPr="008401D3" w:rsidRDefault="00222FF0" w:rsidP="00222FF0">
      <w:pPr>
        <w:pStyle w:val="List1"/>
        <w:tabs>
          <w:tab w:val="clear" w:pos="720"/>
          <w:tab w:val="num" w:pos="360"/>
        </w:tabs>
        <w:ind w:left="360"/>
        <w:jc w:val="left"/>
        <w:rPr>
          <w:rFonts w:eastAsia="HGGothicM"/>
          <w:b/>
          <w:bCs/>
          <w:lang w:bidi="en-US"/>
        </w:rPr>
      </w:pPr>
      <w:r w:rsidRPr="008401D3">
        <w:rPr>
          <w:rFonts w:eastAsia="HGGothicM"/>
          <w:b/>
          <w:bCs/>
          <w:lang w:bidi="en-US"/>
        </w:rPr>
        <w:t>Policy Statement</w:t>
      </w:r>
    </w:p>
    <w:p w14:paraId="07902822" w14:textId="77777777" w:rsidR="00222FF0" w:rsidRPr="008401D3" w:rsidRDefault="00222FF0" w:rsidP="00222FF0">
      <w:pPr>
        <w:pStyle w:val="List1"/>
        <w:tabs>
          <w:tab w:val="clear" w:pos="720"/>
          <w:tab w:val="num" w:pos="360"/>
        </w:tabs>
        <w:ind w:left="360"/>
        <w:jc w:val="left"/>
        <w:rPr>
          <w:rFonts w:eastAsia="HGGothicM"/>
          <w:b/>
          <w:bCs/>
          <w:lang w:bidi="en-US"/>
        </w:rPr>
      </w:pPr>
      <w:r w:rsidRPr="008401D3">
        <w:rPr>
          <w:rFonts w:eastAsia="HGGothicM"/>
          <w:b/>
          <w:bCs/>
          <w:lang w:bidi="en-US"/>
        </w:rPr>
        <w:t>The Policy</w:t>
      </w:r>
    </w:p>
    <w:p w14:paraId="4060516E" w14:textId="77777777" w:rsidR="00222FF0" w:rsidRPr="0003376E" w:rsidRDefault="00222FF0" w:rsidP="00222FF0">
      <w:pPr>
        <w:pStyle w:val="List1"/>
        <w:tabs>
          <w:tab w:val="clear" w:pos="720"/>
          <w:tab w:val="num" w:pos="360"/>
        </w:tabs>
        <w:ind w:left="360"/>
        <w:jc w:val="left"/>
        <w:rPr>
          <w:rFonts w:eastAsia="HGGothicM"/>
          <w:lang w:bidi="en-US"/>
        </w:rPr>
      </w:pPr>
      <w:r w:rsidRPr="0003376E">
        <w:rPr>
          <w:rFonts w:eastAsia="HGGothicM"/>
          <w:lang w:bidi="en-US"/>
        </w:rPr>
        <w:t>Principles</w:t>
      </w:r>
    </w:p>
    <w:p w14:paraId="4A20C1D3" w14:textId="77777777" w:rsidR="00222FF0" w:rsidRPr="0003376E" w:rsidRDefault="00222FF0" w:rsidP="00222FF0">
      <w:pPr>
        <w:pStyle w:val="List1"/>
        <w:tabs>
          <w:tab w:val="clear" w:pos="720"/>
          <w:tab w:val="num" w:pos="360"/>
        </w:tabs>
        <w:ind w:left="360"/>
        <w:jc w:val="left"/>
        <w:rPr>
          <w:rFonts w:eastAsia="HGGothicM"/>
          <w:lang w:bidi="en-US"/>
        </w:rPr>
      </w:pPr>
      <w:r w:rsidRPr="0003376E">
        <w:rPr>
          <w:rFonts w:eastAsia="HGGothicM"/>
          <w:lang w:bidi="en-US"/>
        </w:rPr>
        <w:t>Code of Practice</w:t>
      </w:r>
    </w:p>
    <w:p w14:paraId="65B8A5D3" w14:textId="77777777" w:rsidR="00222FF0" w:rsidRPr="008401D3" w:rsidRDefault="00222FF0" w:rsidP="00222FF0">
      <w:pPr>
        <w:pStyle w:val="List1"/>
        <w:tabs>
          <w:tab w:val="clear" w:pos="720"/>
          <w:tab w:val="num" w:pos="360"/>
        </w:tabs>
        <w:ind w:left="360"/>
        <w:jc w:val="left"/>
        <w:rPr>
          <w:rFonts w:eastAsia="HGGothicM"/>
          <w:b/>
          <w:bCs/>
          <w:lang w:bidi="en-US"/>
        </w:rPr>
      </w:pPr>
      <w:r w:rsidRPr="008401D3">
        <w:rPr>
          <w:rFonts w:eastAsia="HGGothicM"/>
          <w:b/>
          <w:bCs/>
          <w:lang w:bidi="en-US"/>
        </w:rPr>
        <w:t>Related Policies</w:t>
      </w:r>
    </w:p>
    <w:p w14:paraId="77BE7840" w14:textId="77777777" w:rsidR="00222FF0" w:rsidRPr="008401D3" w:rsidRDefault="00222FF0" w:rsidP="00222FF0">
      <w:pPr>
        <w:pStyle w:val="List1"/>
        <w:tabs>
          <w:tab w:val="clear" w:pos="720"/>
          <w:tab w:val="num" w:pos="360"/>
        </w:tabs>
        <w:ind w:left="360"/>
        <w:jc w:val="left"/>
        <w:rPr>
          <w:rFonts w:eastAsia="HGGothicM"/>
          <w:b/>
          <w:bCs/>
          <w:lang w:bidi="en-US"/>
        </w:rPr>
      </w:pPr>
      <w:r w:rsidRPr="008401D3">
        <w:rPr>
          <w:rFonts w:eastAsia="HGGothicM"/>
          <w:b/>
          <w:bCs/>
          <w:lang w:bidi="en-US"/>
        </w:rPr>
        <w:t>Related Guidance</w:t>
      </w:r>
    </w:p>
    <w:p w14:paraId="61181EF7" w14:textId="77777777" w:rsidR="00222FF0" w:rsidRPr="00090605" w:rsidRDefault="00222FF0" w:rsidP="00222FF0">
      <w:pPr>
        <w:pStyle w:val="List1"/>
        <w:tabs>
          <w:tab w:val="clear" w:pos="720"/>
          <w:tab w:val="num" w:pos="360"/>
        </w:tabs>
        <w:ind w:left="360"/>
        <w:jc w:val="left"/>
        <w:rPr>
          <w:rFonts w:eastAsia="HGGothicM"/>
          <w:b/>
          <w:bCs/>
          <w:lang w:bidi="en-US"/>
        </w:rPr>
      </w:pPr>
      <w:r w:rsidRPr="00090605">
        <w:rPr>
          <w:rFonts w:eastAsia="HGGothicM"/>
          <w:b/>
          <w:bCs/>
          <w:lang w:bidi="en-US"/>
        </w:rPr>
        <w:t>Training Statement</w:t>
      </w:r>
    </w:p>
    <w:p w14:paraId="7568E356" w14:textId="77777777" w:rsidR="00222FF0" w:rsidRPr="00090605" w:rsidRDefault="00222FF0" w:rsidP="00222FF0">
      <w:pPr>
        <w:pStyle w:val="List1"/>
        <w:tabs>
          <w:tab w:val="clear" w:pos="720"/>
          <w:tab w:val="num" w:pos="360"/>
        </w:tabs>
        <w:ind w:left="360"/>
        <w:jc w:val="left"/>
        <w:rPr>
          <w:rFonts w:eastAsia="HGGothicM"/>
          <w:b/>
          <w:bCs/>
          <w:lang w:bidi="en-US"/>
        </w:rPr>
      </w:pPr>
      <w:r w:rsidRPr="00090605">
        <w:rPr>
          <w:rFonts w:eastAsia="HGGothicM"/>
          <w:b/>
          <w:bCs/>
          <w:lang w:bidi="en-US"/>
        </w:rPr>
        <w:t>Appendix 1</w:t>
      </w:r>
    </w:p>
    <w:p w14:paraId="53E652E0" w14:textId="5113F93A" w:rsidR="00222FF0" w:rsidRPr="00090605" w:rsidRDefault="0047059B" w:rsidP="00222FF0">
      <w:pPr>
        <w:pStyle w:val="List1"/>
        <w:tabs>
          <w:tab w:val="clear" w:pos="720"/>
          <w:tab w:val="num" w:pos="360"/>
        </w:tabs>
        <w:ind w:left="360"/>
        <w:jc w:val="left"/>
        <w:rPr>
          <w:rFonts w:eastAsia="HGGothicM"/>
          <w:lang w:bidi="en-US"/>
        </w:rPr>
      </w:pPr>
      <w:r w:rsidRPr="00090605">
        <w:rPr>
          <w:rFonts w:eastAsia="HGGothicM"/>
          <w:lang w:bidi="en-US"/>
        </w:rPr>
        <w:t xml:space="preserve">UK </w:t>
      </w:r>
      <w:r w:rsidR="00222FF0" w:rsidRPr="00090605">
        <w:rPr>
          <w:rFonts w:eastAsia="HGGothicM"/>
          <w:lang w:bidi="en-US"/>
        </w:rPr>
        <w:t>Data Protection Legislation</w:t>
      </w:r>
    </w:p>
    <w:p w14:paraId="4606464C" w14:textId="77777777" w:rsidR="00222FF0" w:rsidRPr="00090605" w:rsidRDefault="00222FF0" w:rsidP="00222FF0">
      <w:pPr>
        <w:pStyle w:val="List1"/>
        <w:tabs>
          <w:tab w:val="clear" w:pos="720"/>
          <w:tab w:val="num" w:pos="360"/>
        </w:tabs>
        <w:ind w:left="360"/>
        <w:jc w:val="left"/>
        <w:rPr>
          <w:rFonts w:eastAsia="HGGothicM"/>
          <w:b/>
          <w:bCs/>
          <w:lang w:bidi="en-US"/>
        </w:rPr>
      </w:pPr>
      <w:r w:rsidRPr="00090605">
        <w:rPr>
          <w:rFonts w:eastAsia="HGGothicM"/>
          <w:b/>
          <w:bCs/>
          <w:lang w:bidi="en-US"/>
        </w:rPr>
        <w:t>Appendix 2</w:t>
      </w:r>
    </w:p>
    <w:p w14:paraId="79C3B32A" w14:textId="77777777" w:rsidR="00222FF0" w:rsidRPr="0003376E" w:rsidRDefault="00222FF0" w:rsidP="00222FF0">
      <w:pPr>
        <w:pStyle w:val="List1"/>
        <w:tabs>
          <w:tab w:val="clear" w:pos="720"/>
          <w:tab w:val="num" w:pos="360"/>
        </w:tabs>
        <w:ind w:left="360"/>
        <w:jc w:val="left"/>
        <w:rPr>
          <w:rFonts w:eastAsia="HGGothicM"/>
          <w:lang w:bidi="en-US"/>
        </w:rPr>
      </w:pPr>
      <w:r w:rsidRPr="0003376E">
        <w:rPr>
          <w:rFonts w:eastAsia="HGGothicM"/>
          <w:lang w:bidi="en-US"/>
        </w:rPr>
        <w:t>The Guiding Principles of the Surveillance Camera Code of Practice</w:t>
      </w:r>
    </w:p>
    <w:p w14:paraId="63BD3F20" w14:textId="77777777" w:rsidR="00222FF0" w:rsidRPr="008401D3" w:rsidRDefault="00222FF0" w:rsidP="00222FF0">
      <w:pPr>
        <w:pStyle w:val="List1"/>
        <w:tabs>
          <w:tab w:val="clear" w:pos="720"/>
          <w:tab w:val="num" w:pos="360"/>
        </w:tabs>
        <w:ind w:left="360"/>
        <w:jc w:val="left"/>
        <w:rPr>
          <w:rFonts w:eastAsia="HGGothicM"/>
          <w:lang w:bidi="en-US"/>
        </w:rPr>
      </w:pPr>
      <w:r w:rsidRPr="0003376E">
        <w:rPr>
          <w:rFonts w:eastAsia="HGGothicM"/>
          <w:lang w:bidi="en-US"/>
        </w:rPr>
        <w:t>Definitions</w:t>
      </w:r>
    </w:p>
    <w:p w14:paraId="18C0E5BE" w14:textId="77777777" w:rsidR="007C3819" w:rsidRPr="008401D3" w:rsidRDefault="007C3819" w:rsidP="007C3819">
      <w:pPr>
        <w:pStyle w:val="Heading1"/>
        <w:rPr>
          <w:lang w:eastAsia="en-GB"/>
        </w:rPr>
      </w:pPr>
      <w:r>
        <w:rPr>
          <w:lang w:eastAsia="en-GB"/>
        </w:rPr>
        <w:t>Policy Statement</w:t>
      </w:r>
    </w:p>
    <w:p w14:paraId="5EA98318" w14:textId="1C9E8BD1" w:rsidR="002C2A3D" w:rsidRPr="007C3819" w:rsidRDefault="007C3819" w:rsidP="007C3819">
      <w:pPr>
        <w:pStyle w:val="Paragraph"/>
        <w:jc w:val="left"/>
      </w:pPr>
      <w:r w:rsidRPr="0003376E">
        <w:t>This organisation is aware of its responsibilities in the use of CCTV equipment and of the need to ensure it is fully compliant with relevant legislative requirements. This policy sets out the use</w:t>
      </w:r>
      <w:r>
        <w:t>,</w:t>
      </w:r>
      <w:r w:rsidRPr="0003376E">
        <w:t xml:space="preserve"> and the safeguards in place</w:t>
      </w:r>
      <w:r>
        <w:t xml:space="preserve"> covering the use,</w:t>
      </w:r>
      <w:r w:rsidRPr="0003376E">
        <w:t xml:space="preserve"> of any type of CCTV or surveillance equipment on any premises owned or leased by the company. Within the health and social care sector, the case of surveillance equipment has risen markedly in the last </w:t>
      </w:r>
      <w:r>
        <w:t xml:space="preserve">five </w:t>
      </w:r>
      <w:r w:rsidRPr="0003376E">
        <w:t>years. There have also been case law judgements, in particular relation to privacy issues, which has led to the Code of Practice from the Information Commissioners’ Office (ICO</w:t>
      </w:r>
      <w:r>
        <w:t>,</w:t>
      </w:r>
      <w:r w:rsidRPr="0003376E">
        <w:t>) issued in June 2015</w:t>
      </w:r>
      <w:r>
        <w:t>.</w:t>
      </w:r>
    </w:p>
    <w:p w14:paraId="4DAB7C22" w14:textId="77777777" w:rsidR="007C3819" w:rsidRDefault="007C3819" w:rsidP="007C3819">
      <w:pPr>
        <w:pStyle w:val="Heading1"/>
        <w:rPr>
          <w:lang w:eastAsia="en-GB"/>
        </w:rPr>
      </w:pPr>
      <w:r w:rsidRPr="002E7BED">
        <w:rPr>
          <w:lang w:eastAsia="en-GB"/>
        </w:rPr>
        <w:t>The Policy</w:t>
      </w:r>
    </w:p>
    <w:p w14:paraId="46C60708" w14:textId="77777777" w:rsidR="007C3819" w:rsidRPr="008401D3" w:rsidRDefault="007C3819" w:rsidP="00EF2075">
      <w:pPr>
        <w:pStyle w:val="Heading1"/>
        <w:spacing w:before="0"/>
        <w:rPr>
          <w:b w:val="0"/>
          <w:color w:val="auto"/>
        </w:rPr>
      </w:pPr>
      <w:r w:rsidRPr="008401D3">
        <w:rPr>
          <w:color w:val="auto"/>
        </w:rPr>
        <w:t>Principles</w:t>
      </w:r>
    </w:p>
    <w:p w14:paraId="3608A037" w14:textId="77777777" w:rsidR="007C3819" w:rsidRPr="0003376E" w:rsidRDefault="007C3819" w:rsidP="007C3819">
      <w:pPr>
        <w:pStyle w:val="Paragraph"/>
        <w:jc w:val="left"/>
      </w:pPr>
      <w:r w:rsidRPr="0003376E">
        <w:t>Careful consideration needs to be given as to the reasoning behind the introduction of any type of surveillance system.</w:t>
      </w:r>
    </w:p>
    <w:p w14:paraId="03F71D73" w14:textId="77777777" w:rsidR="007C3819" w:rsidRPr="0003376E" w:rsidRDefault="007C3819" w:rsidP="007C3819">
      <w:pPr>
        <w:pStyle w:val="Paragraph"/>
        <w:jc w:val="left"/>
      </w:pPr>
      <w:r w:rsidRPr="0003376E">
        <w:t>The general public need</w:t>
      </w:r>
      <w:r>
        <w:t>s</w:t>
      </w:r>
      <w:r w:rsidRPr="0003376E">
        <w:t xml:space="preserve"> to be aware of any covert usage.</w:t>
      </w:r>
    </w:p>
    <w:p w14:paraId="3A31727C" w14:textId="77777777" w:rsidR="007C3819" w:rsidRPr="0003376E" w:rsidRDefault="007C3819" w:rsidP="007C3819">
      <w:pPr>
        <w:pStyle w:val="Paragraph"/>
        <w:jc w:val="left"/>
      </w:pPr>
      <w:r w:rsidRPr="0003376E">
        <w:t>Staff, where possible, should be included in discussions about the use of such systems.</w:t>
      </w:r>
    </w:p>
    <w:p w14:paraId="1601D13F" w14:textId="70BDF225" w:rsidR="007C3819" w:rsidRPr="0003376E" w:rsidRDefault="007C3819" w:rsidP="007C3819">
      <w:pPr>
        <w:pStyle w:val="Paragraph"/>
        <w:jc w:val="left"/>
      </w:pPr>
      <w:r w:rsidRPr="0003376E">
        <w:t xml:space="preserve">Individual </w:t>
      </w:r>
      <w:r w:rsidR="001525FE">
        <w:t>Service Users</w:t>
      </w:r>
      <w:r w:rsidRPr="0003376E">
        <w:t xml:space="preserve"> must be fully involved in decisions regarding the us</w:t>
      </w:r>
      <w:r>
        <w:t>e</w:t>
      </w:r>
      <w:r w:rsidRPr="0003376E">
        <w:t xml:space="preserve"> of such equipment. Where they lack capacity, as defined by the </w:t>
      </w:r>
      <w:r>
        <w:t>Mental Capacity Act</w:t>
      </w:r>
      <w:r w:rsidRPr="0003376E">
        <w:t xml:space="preserve"> 2005, a best interest decision will be taken, following the guidance in the </w:t>
      </w:r>
      <w:r>
        <w:t>a</w:t>
      </w:r>
      <w:r w:rsidRPr="0003376E">
        <w:t>ct.</w:t>
      </w:r>
    </w:p>
    <w:p w14:paraId="49A6D835" w14:textId="77777777" w:rsidR="007C3819" w:rsidRPr="008401D3" w:rsidRDefault="007C3819" w:rsidP="007C3819">
      <w:pPr>
        <w:pStyle w:val="Heading1"/>
        <w:rPr>
          <w:b w:val="0"/>
          <w:color w:val="auto"/>
        </w:rPr>
      </w:pPr>
      <w:r w:rsidRPr="008401D3">
        <w:rPr>
          <w:color w:val="auto"/>
        </w:rPr>
        <w:t>Code of Practice</w:t>
      </w:r>
    </w:p>
    <w:p w14:paraId="20C145A5" w14:textId="34BA5877" w:rsidR="007C3819" w:rsidRPr="002E4219" w:rsidRDefault="007C3819" w:rsidP="007C3819">
      <w:pPr>
        <w:pStyle w:val="Paragraph"/>
        <w:jc w:val="left"/>
      </w:pPr>
      <w:r w:rsidRPr="0003376E">
        <w:t xml:space="preserve">The first Code </w:t>
      </w:r>
      <w:r>
        <w:t xml:space="preserve">of Practice </w:t>
      </w:r>
      <w:r w:rsidRPr="0003376E">
        <w:t>was introduced in 2000 and</w:t>
      </w:r>
      <w:r>
        <w:t>,</w:t>
      </w:r>
      <w:r w:rsidRPr="0003376E">
        <w:t xml:space="preserve"> since then</w:t>
      </w:r>
      <w:r>
        <w:t>,</w:t>
      </w:r>
      <w:r w:rsidRPr="0003376E">
        <w:t xml:space="preserve"> the use of CCTV has moved to a much more sophisticated system of digital and increasingly portable technology. Privacy has become an issue in the use of such systems</w:t>
      </w:r>
      <w:r>
        <w:t>,</w:t>
      </w:r>
      <w:r w:rsidRPr="0003376E">
        <w:t xml:space="preserve"> and the </w:t>
      </w:r>
      <w:r>
        <w:t>c</w:t>
      </w:r>
      <w:r w:rsidRPr="0003376E">
        <w:t xml:space="preserve">ode </w:t>
      </w:r>
      <w:r w:rsidRPr="0003376E">
        <w:lastRenderedPageBreak/>
        <w:t xml:space="preserve">aims to keep users of such systems on the right side of the law. The </w:t>
      </w:r>
      <w:r>
        <w:t>c</w:t>
      </w:r>
      <w:r w:rsidRPr="0003376E">
        <w:t>ode provides good practi</w:t>
      </w:r>
      <w:r w:rsidR="007265A6">
        <w:t>s</w:t>
      </w:r>
      <w:r w:rsidRPr="0003376E">
        <w:t>e advice for those involved in operating CCTV and other surveillance camera devices that view or record individuals</w:t>
      </w:r>
      <w:r>
        <w:t>,</w:t>
      </w:r>
      <w:r w:rsidRPr="0003376E">
        <w:t xml:space="preserve"> e.g. vehicle registration </w:t>
      </w:r>
      <w:r w:rsidRPr="002E4219">
        <w:t>using</w:t>
      </w:r>
      <w:r w:rsidR="009B732F" w:rsidRPr="002E4219">
        <w:t xml:space="preserve"> </w:t>
      </w:r>
      <w:r w:rsidRPr="002E4219">
        <w:t>automatic number plate recognition (ANPR).</w:t>
      </w:r>
    </w:p>
    <w:p w14:paraId="31997CFF" w14:textId="09669471" w:rsidR="007C3819" w:rsidRPr="0003376E" w:rsidRDefault="007C3819" w:rsidP="007C3819">
      <w:pPr>
        <w:pStyle w:val="Paragraph"/>
        <w:jc w:val="left"/>
      </w:pPr>
      <w:r w:rsidRPr="0003376E">
        <w:t xml:space="preserve">The Protection of Freedoms Act (POFA) has introduced a  </w:t>
      </w:r>
      <w:r>
        <w:t>c</w:t>
      </w:r>
      <w:r w:rsidRPr="0003376E">
        <w:t>ommissioner, the Surveillance Camera Commissioner</w:t>
      </w:r>
      <w:r>
        <w:t>,</w:t>
      </w:r>
      <w:r w:rsidRPr="0003376E">
        <w:t xml:space="preserve"> to promote the </w:t>
      </w:r>
      <w:r>
        <w:t>c</w:t>
      </w:r>
      <w:r w:rsidRPr="0003376E">
        <w:t>ode. It is designed to help those who use surveillance cameras to collect personal data to stay within the law.</w:t>
      </w:r>
    </w:p>
    <w:p w14:paraId="685D02FF" w14:textId="793EFC46" w:rsidR="007C3819" w:rsidRPr="00090605" w:rsidRDefault="007C3819" w:rsidP="007C3819">
      <w:pPr>
        <w:pStyle w:val="Paragraph"/>
        <w:jc w:val="left"/>
      </w:pPr>
      <w:r w:rsidRPr="0003376E">
        <w:t>The terms ‘surveillance system(s)’, ‘CCTV’</w:t>
      </w:r>
      <w:r>
        <w:t>,</w:t>
      </w:r>
      <w:r w:rsidRPr="0003376E">
        <w:t xml:space="preserve"> and ‘information’ are used throughout the </w:t>
      </w:r>
      <w:r>
        <w:t>c</w:t>
      </w:r>
      <w:r w:rsidRPr="0003376E">
        <w:t xml:space="preserve">ode for ease of </w:t>
      </w:r>
      <w:r w:rsidRPr="00090605">
        <w:t xml:space="preserve">reference. Information held by organisations that is about individuals is covered by </w:t>
      </w:r>
      <w:r w:rsidR="0047059B" w:rsidRPr="00090605">
        <w:t xml:space="preserve">UK </w:t>
      </w:r>
      <w:r w:rsidRPr="00090605">
        <w:t>data protection legislation; the guidance in the code will assist organisations to comply with these obligations.</w:t>
      </w:r>
    </w:p>
    <w:p w14:paraId="5348F1F6" w14:textId="2F84535E" w:rsidR="007C3819" w:rsidRPr="00EB6D07" w:rsidRDefault="007C3819" w:rsidP="007C3819">
      <w:pPr>
        <w:pStyle w:val="Paragraph"/>
        <w:jc w:val="left"/>
      </w:pPr>
      <w:r w:rsidRPr="00090605">
        <w:t xml:space="preserve">This Code of Practice is consistent with the POFA code and there is a memorandum of understanding between the Information Commissioner and </w:t>
      </w:r>
      <w:r w:rsidR="00EB6D07" w:rsidRPr="00090605">
        <w:t xml:space="preserve">the </w:t>
      </w:r>
      <w:r w:rsidRPr="00090605">
        <w:t xml:space="preserve">Surveillance Camera Commissioner. The code covers the use of surveillance systems that are used to monitor or record the activities of individuals or both. As such, they process individuals’ information – their </w:t>
      </w:r>
      <w:r w:rsidR="007265A6" w:rsidRPr="00090605">
        <w:t xml:space="preserve">personal </w:t>
      </w:r>
      <w:r w:rsidRPr="00090605">
        <w:t xml:space="preserve">data. Most uses of surveillance systems will therefore be covered by the </w:t>
      </w:r>
      <w:r w:rsidR="0047059B" w:rsidRPr="00090605">
        <w:t xml:space="preserve">UK </w:t>
      </w:r>
      <w:r w:rsidRPr="00090605">
        <w:t>Dat</w:t>
      </w:r>
      <w:r w:rsidR="007265A6" w:rsidRPr="00090605">
        <w:t>a</w:t>
      </w:r>
      <w:r w:rsidRPr="00090605">
        <w:t xml:space="preserve"> Protection Act and the provisions of the code, whether the system is used by a multinational </w:t>
      </w:r>
      <w:r w:rsidRPr="00EB6D07">
        <w:t xml:space="preserve">company to monitor entry of staff or visitors or a local newsagent recording information to help prevent crime. </w:t>
      </w:r>
    </w:p>
    <w:p w14:paraId="307757D7" w14:textId="7271F366" w:rsidR="007C3819" w:rsidRPr="0003376E" w:rsidRDefault="007C3819" w:rsidP="007C3819">
      <w:pPr>
        <w:pStyle w:val="Paragraph"/>
        <w:jc w:val="left"/>
      </w:pPr>
      <w:r w:rsidRPr="0003376E">
        <w:t xml:space="preserve">The </w:t>
      </w:r>
      <w:r>
        <w:t>c</w:t>
      </w:r>
      <w:r w:rsidRPr="0003376E">
        <w:t>ode also covers the use of camera</w:t>
      </w:r>
      <w:r w:rsidR="007265A6">
        <w:t>-</w:t>
      </w:r>
      <w:r w:rsidRPr="0003376E">
        <w:t>related surveillance equipment including:</w:t>
      </w:r>
    </w:p>
    <w:p w14:paraId="6D71950A" w14:textId="77777777" w:rsidR="007C3819" w:rsidRPr="0003376E" w:rsidRDefault="007C3819" w:rsidP="007C3819">
      <w:pPr>
        <w:pStyle w:val="List1"/>
        <w:tabs>
          <w:tab w:val="clear" w:pos="720"/>
          <w:tab w:val="num" w:pos="360"/>
        </w:tabs>
        <w:ind w:left="360"/>
        <w:jc w:val="left"/>
      </w:pPr>
      <w:r w:rsidRPr="0003376E">
        <w:t>ANPR</w:t>
      </w:r>
      <w:r>
        <w:t>.</w:t>
      </w:r>
    </w:p>
    <w:p w14:paraId="396F9AD7" w14:textId="77777777" w:rsidR="007C3819" w:rsidRPr="0003376E" w:rsidRDefault="007C3819" w:rsidP="007C3819">
      <w:pPr>
        <w:pStyle w:val="List1"/>
        <w:tabs>
          <w:tab w:val="clear" w:pos="720"/>
          <w:tab w:val="num" w:pos="360"/>
        </w:tabs>
        <w:ind w:left="360"/>
        <w:jc w:val="left"/>
      </w:pPr>
      <w:r w:rsidRPr="0003376E">
        <w:t>Body worn video (BWV)</w:t>
      </w:r>
      <w:r>
        <w:t>.</w:t>
      </w:r>
    </w:p>
    <w:p w14:paraId="09940DD7" w14:textId="77777777" w:rsidR="007C3819" w:rsidRPr="0003376E" w:rsidRDefault="007C3819" w:rsidP="007C3819">
      <w:pPr>
        <w:pStyle w:val="List1"/>
        <w:tabs>
          <w:tab w:val="clear" w:pos="720"/>
          <w:tab w:val="num" w:pos="360"/>
        </w:tabs>
        <w:ind w:left="360"/>
        <w:jc w:val="left"/>
      </w:pPr>
      <w:r w:rsidRPr="0003376E">
        <w:t>Unmanned aerial systems (UAS)</w:t>
      </w:r>
      <w:r>
        <w:t>.</w:t>
      </w:r>
      <w:r w:rsidRPr="0003376E">
        <w:t xml:space="preserve"> </w:t>
      </w:r>
    </w:p>
    <w:p w14:paraId="0FE39B85" w14:textId="77777777" w:rsidR="007C3819" w:rsidRPr="0003376E" w:rsidRDefault="007C3819" w:rsidP="007C3819">
      <w:pPr>
        <w:pStyle w:val="List1"/>
        <w:tabs>
          <w:tab w:val="clear" w:pos="720"/>
          <w:tab w:val="num" w:pos="360"/>
        </w:tabs>
        <w:ind w:left="360"/>
        <w:jc w:val="left"/>
      </w:pPr>
      <w:r w:rsidRPr="0003376E">
        <w:t xml:space="preserve">Other systems that capture information of identifiable individuals or information relating to individuals. </w:t>
      </w:r>
    </w:p>
    <w:p w14:paraId="29D1E973" w14:textId="77777777" w:rsidR="007C3819" w:rsidRPr="0003376E" w:rsidRDefault="007C3819" w:rsidP="007C3819">
      <w:pPr>
        <w:pStyle w:val="Paragraph"/>
        <w:jc w:val="left"/>
      </w:pPr>
      <w:r w:rsidRPr="0003376E">
        <w:t xml:space="preserve">The </w:t>
      </w:r>
      <w:r>
        <w:t>c</w:t>
      </w:r>
      <w:r w:rsidRPr="0003376E">
        <w:t>ode provides guidance on information governance, such as data retention and disposal.</w:t>
      </w:r>
    </w:p>
    <w:p w14:paraId="74F5BA17" w14:textId="0C05EDBA" w:rsidR="007C3819" w:rsidRDefault="007C3819" w:rsidP="007C3819">
      <w:pPr>
        <w:pStyle w:val="Paragraph"/>
        <w:jc w:val="left"/>
      </w:pPr>
      <w:r w:rsidRPr="0003376E">
        <w:t xml:space="preserve">It is important that the data controller of the organisation </w:t>
      </w:r>
      <w:bookmarkStart w:id="0" w:name="CctvCodeOfPracticeInput1"/>
      <w:r w:rsidRPr="0003376E">
        <w:rPr>
          <w:b/>
        </w:rPr>
        <w:t>[</w:t>
      </w:r>
      <w:r w:rsidR="00203EBF">
        <w:t>The care Coordinator.</w:t>
      </w:r>
      <w:r w:rsidRPr="0003376E">
        <w:rPr>
          <w:b/>
        </w:rPr>
        <w:t>]</w:t>
      </w:r>
      <w:r w:rsidRPr="0003376E">
        <w:t xml:space="preserve"> </w:t>
      </w:r>
      <w:bookmarkEnd w:id="0"/>
      <w:r w:rsidRPr="0003376E">
        <w:t>is fully conversant with the Code of Practice and the principles set out below.</w:t>
      </w:r>
    </w:p>
    <w:p w14:paraId="774CAC35" w14:textId="77777777" w:rsidR="007C3819" w:rsidRDefault="007C3819" w:rsidP="007C3819">
      <w:pPr>
        <w:pStyle w:val="Heading1"/>
      </w:pPr>
      <w:r w:rsidRPr="002E7BED">
        <w:t>Related Policies</w:t>
      </w:r>
    </w:p>
    <w:p w14:paraId="537755DA" w14:textId="77777777" w:rsidR="007C3819" w:rsidRPr="0003376E" w:rsidRDefault="007C3819" w:rsidP="007C3819">
      <w:pPr>
        <w:pStyle w:val="Paragraph"/>
        <w:jc w:val="left"/>
      </w:pPr>
      <w:r w:rsidRPr="0003376E">
        <w:t>Adult Safeguarding</w:t>
      </w:r>
    </w:p>
    <w:p w14:paraId="24257BEA" w14:textId="77777777" w:rsidR="007C3819" w:rsidRPr="0003376E" w:rsidRDefault="007C3819" w:rsidP="007C3819">
      <w:pPr>
        <w:pStyle w:val="Paragraph"/>
        <w:jc w:val="left"/>
      </w:pPr>
      <w:r w:rsidRPr="0003376E">
        <w:t>Confidentiality</w:t>
      </w:r>
    </w:p>
    <w:p w14:paraId="4D0F932E" w14:textId="77777777" w:rsidR="007C3819" w:rsidRPr="0003376E" w:rsidRDefault="007C3819" w:rsidP="007C3819">
      <w:pPr>
        <w:pStyle w:val="Paragraph"/>
        <w:jc w:val="left"/>
      </w:pPr>
      <w:r w:rsidRPr="0003376E">
        <w:t>Consent</w:t>
      </w:r>
    </w:p>
    <w:p w14:paraId="698E1703" w14:textId="77777777" w:rsidR="007C3819" w:rsidRPr="0003376E" w:rsidRDefault="007C3819" w:rsidP="007C3819">
      <w:pPr>
        <w:pStyle w:val="Paragraph"/>
        <w:jc w:val="left"/>
      </w:pPr>
      <w:r w:rsidRPr="0003376E">
        <w:t>Cyber Security</w:t>
      </w:r>
    </w:p>
    <w:p w14:paraId="0B15BCFD" w14:textId="06526683" w:rsidR="007C3819" w:rsidRPr="00EB6D07" w:rsidRDefault="007C3819" w:rsidP="007C3819">
      <w:pPr>
        <w:pStyle w:val="Paragraph"/>
        <w:jc w:val="left"/>
      </w:pPr>
      <w:r w:rsidRPr="00EB6D07">
        <w:t xml:space="preserve">Data Protection Legislative </w:t>
      </w:r>
      <w:r w:rsidRPr="00090605">
        <w:t>Framework (</w:t>
      </w:r>
      <w:r w:rsidR="0047059B" w:rsidRPr="00090605">
        <w:t xml:space="preserve">UK </w:t>
      </w:r>
      <w:r w:rsidRPr="00090605">
        <w:t>GDPR)</w:t>
      </w:r>
    </w:p>
    <w:p w14:paraId="5BFFE2CA" w14:textId="77777777" w:rsidR="007C3819" w:rsidRDefault="007C3819" w:rsidP="007C3819">
      <w:pPr>
        <w:pStyle w:val="Heading1"/>
      </w:pPr>
      <w:r w:rsidRPr="002E7BED">
        <w:t>Related Guidance</w:t>
      </w:r>
    </w:p>
    <w:p w14:paraId="785F8418" w14:textId="77777777" w:rsidR="00343A80" w:rsidRDefault="007C3819" w:rsidP="00A2255D">
      <w:pPr>
        <w:pStyle w:val="Paragraph"/>
        <w:spacing w:before="0" w:after="0" w:line="240" w:lineRule="auto"/>
        <w:jc w:val="left"/>
        <w:rPr>
          <w:rFonts w:eastAsia="HGGothicM"/>
          <w:bCs/>
          <w:lang w:bidi="en-US"/>
        </w:rPr>
      </w:pPr>
      <w:r w:rsidRPr="00013E05">
        <w:rPr>
          <w:rFonts w:eastAsia="HGGothicM"/>
          <w:bCs/>
          <w:lang w:bidi="en-US"/>
        </w:rPr>
        <w:t>ICO CCTV</w:t>
      </w:r>
      <w:r>
        <w:rPr>
          <w:rFonts w:eastAsia="HGGothicM"/>
          <w:bCs/>
          <w:lang w:bidi="en-US"/>
        </w:rPr>
        <w:t>:</w:t>
      </w:r>
    </w:p>
    <w:p w14:paraId="02AC5805" w14:textId="03728C0A" w:rsidR="007C3819" w:rsidRDefault="00000000" w:rsidP="00A2255D">
      <w:pPr>
        <w:pStyle w:val="Paragraph"/>
        <w:spacing w:before="0" w:after="0" w:line="240" w:lineRule="auto"/>
        <w:jc w:val="left"/>
        <w:rPr>
          <w:rFonts w:eastAsia="HGGothicM"/>
          <w:bCs/>
          <w:color w:val="365F91" w:themeColor="accent1" w:themeShade="BF"/>
          <w:lang w:bidi="en-US"/>
        </w:rPr>
      </w:pPr>
      <w:hyperlink r:id="rId13" w:history="1">
        <w:r w:rsidR="00343A80" w:rsidRPr="00103EE0">
          <w:rPr>
            <w:rStyle w:val="Hyperlink"/>
            <w:rFonts w:eastAsia="HGGothicM"/>
            <w:bCs/>
            <w:lang w:bidi="en-US"/>
          </w:rPr>
          <w:t>https://ico.org.uk/for-organisations/guide-to-data-protection/encryption/scenarios/cctv/</w:t>
        </w:r>
      </w:hyperlink>
      <w:r w:rsidR="007C3819" w:rsidRPr="0068601F">
        <w:rPr>
          <w:rFonts w:eastAsia="HGGothicM"/>
          <w:bCs/>
          <w:color w:val="365F91" w:themeColor="accent1" w:themeShade="BF"/>
          <w:lang w:bidi="en-US"/>
        </w:rPr>
        <w:t xml:space="preserve"> </w:t>
      </w:r>
    </w:p>
    <w:p w14:paraId="5C731C12" w14:textId="77777777" w:rsidR="00A2255D" w:rsidRPr="0068601F" w:rsidRDefault="00A2255D" w:rsidP="00A2255D">
      <w:pPr>
        <w:pStyle w:val="Paragraph"/>
        <w:spacing w:before="0" w:after="0" w:line="240" w:lineRule="auto"/>
        <w:jc w:val="left"/>
        <w:rPr>
          <w:rFonts w:eastAsia="HGGothicM"/>
          <w:bCs/>
          <w:color w:val="365F91" w:themeColor="accent1" w:themeShade="BF"/>
          <w:lang w:bidi="en-US"/>
        </w:rPr>
      </w:pPr>
    </w:p>
    <w:p w14:paraId="60BEE3AD" w14:textId="77777777" w:rsidR="00343A80" w:rsidRPr="00090605" w:rsidRDefault="007C3819" w:rsidP="00A2255D">
      <w:pPr>
        <w:pStyle w:val="Paragraph"/>
        <w:spacing w:before="0" w:after="0" w:line="240" w:lineRule="auto"/>
        <w:jc w:val="left"/>
        <w:rPr>
          <w:rFonts w:eastAsia="HGGothicM"/>
          <w:bCs/>
          <w:lang w:bidi="en-US"/>
        </w:rPr>
      </w:pPr>
      <w:r w:rsidRPr="00090605">
        <w:rPr>
          <w:rFonts w:eastAsia="HGGothicM"/>
          <w:bCs/>
          <w:lang w:bidi="en-US"/>
        </w:rPr>
        <w:t>Gov.UK: Surveillance camera code of practice:</w:t>
      </w:r>
    </w:p>
    <w:p w14:paraId="103A3A02" w14:textId="66CE3125" w:rsidR="00DF6C09" w:rsidRPr="00090605" w:rsidRDefault="00090605" w:rsidP="00A2255D">
      <w:pPr>
        <w:pStyle w:val="Paragraph"/>
        <w:spacing w:before="0" w:after="0" w:line="240" w:lineRule="auto"/>
        <w:jc w:val="left"/>
        <w:rPr>
          <w:rFonts w:eastAsia="HGGothicM"/>
          <w:bCs/>
          <w:lang w:bidi="en-US"/>
        </w:rPr>
      </w:pPr>
      <w:bookmarkStart w:id="1" w:name="_Hlk124053497"/>
      <w:r w:rsidRPr="007C1656">
        <w:rPr>
          <w:rStyle w:val="Hyperlink"/>
          <w:rFonts w:eastAsia="HGGothicM"/>
          <w:bCs/>
          <w:lang w:bidi="en-US"/>
        </w:rPr>
        <w:t>https://www.gov.uk/government/publications/update-to-surveillance-camera-code</w:t>
      </w:r>
      <w:r>
        <w:rPr>
          <w:rFonts w:eastAsia="HGGothicM"/>
          <w:bCs/>
          <w:lang w:bidi="en-US"/>
        </w:rPr>
        <w:t xml:space="preserve"> </w:t>
      </w:r>
    </w:p>
    <w:bookmarkEnd w:id="1"/>
    <w:p w14:paraId="28B97C3A" w14:textId="54710E30" w:rsidR="007C3819" w:rsidRPr="0068601F" w:rsidRDefault="007C3819" w:rsidP="007C3819">
      <w:pPr>
        <w:pStyle w:val="Paragraph"/>
        <w:jc w:val="left"/>
        <w:rPr>
          <w:rFonts w:eastAsia="HGGothicM"/>
          <w:bCs/>
          <w:color w:val="365F91" w:themeColor="accent1" w:themeShade="BF"/>
          <w:lang w:bidi="en-US"/>
        </w:rPr>
      </w:pPr>
      <w:r w:rsidRPr="0068601F">
        <w:rPr>
          <w:rFonts w:eastAsia="HGGothicM"/>
          <w:bCs/>
          <w:color w:val="FF0000"/>
          <w:lang w:bidi="en-US"/>
        </w:rPr>
        <w:lastRenderedPageBreak/>
        <w:t xml:space="preserve"> </w:t>
      </w:r>
    </w:p>
    <w:p w14:paraId="5EFCED1A" w14:textId="77777777" w:rsidR="00343A80" w:rsidRDefault="007C3819" w:rsidP="007C3819">
      <w:pPr>
        <w:pStyle w:val="Paragraph"/>
        <w:jc w:val="left"/>
        <w:rPr>
          <w:rFonts w:eastAsia="HGGothicM"/>
          <w:bCs/>
          <w:lang w:bidi="en-US"/>
        </w:rPr>
      </w:pPr>
      <w:r w:rsidRPr="00013E05">
        <w:rPr>
          <w:rFonts w:eastAsia="HGGothicM"/>
          <w:bCs/>
          <w:lang w:bidi="en-US"/>
        </w:rPr>
        <w:t>CQC Using surveillance: information for service providers</w:t>
      </w:r>
      <w:r>
        <w:rPr>
          <w:rFonts w:eastAsia="HGGothicM"/>
          <w:bCs/>
          <w:lang w:bidi="en-US"/>
        </w:rPr>
        <w:t>:</w:t>
      </w:r>
    </w:p>
    <w:p w14:paraId="6EDF90B1" w14:textId="2C540BCE" w:rsidR="007C3819" w:rsidRPr="0068601F" w:rsidRDefault="00000000" w:rsidP="007C3819">
      <w:pPr>
        <w:pStyle w:val="Paragraph"/>
        <w:jc w:val="left"/>
        <w:rPr>
          <w:rFonts w:eastAsia="HGGothicM"/>
          <w:bCs/>
          <w:color w:val="365F91" w:themeColor="accent1" w:themeShade="BF"/>
          <w:lang w:bidi="en-US"/>
        </w:rPr>
      </w:pPr>
      <w:hyperlink r:id="rId14" w:history="1">
        <w:r w:rsidR="00343A80" w:rsidRPr="00103EE0">
          <w:rPr>
            <w:rStyle w:val="Hyperlink"/>
            <w:rFonts w:eastAsia="HGGothicM"/>
            <w:bCs/>
            <w:lang w:bidi="en-US"/>
          </w:rPr>
          <w:t>https://www.cqc.org.uk/guidance-providers/all-services/using-surveillance-information-service-providers</w:t>
        </w:r>
      </w:hyperlink>
      <w:r w:rsidR="007C3819" w:rsidRPr="0068601F">
        <w:rPr>
          <w:rFonts w:eastAsia="HGGothicM"/>
          <w:bCs/>
          <w:color w:val="365F91" w:themeColor="accent1" w:themeShade="BF"/>
          <w:lang w:bidi="en-US"/>
        </w:rPr>
        <w:t xml:space="preserve"> </w:t>
      </w:r>
    </w:p>
    <w:p w14:paraId="11BEBC0E" w14:textId="09610571" w:rsidR="007C3819" w:rsidRPr="002B181B" w:rsidRDefault="002B181B" w:rsidP="007C3819">
      <w:pPr>
        <w:pStyle w:val="Heading1"/>
      </w:pPr>
      <w:r>
        <w:br/>
      </w:r>
      <w:r w:rsidR="007C3819" w:rsidRPr="002B181B">
        <w:t>Training Statement</w:t>
      </w:r>
    </w:p>
    <w:p w14:paraId="5D413256" w14:textId="70FDBB1E" w:rsidR="007C3819" w:rsidRPr="00013E05" w:rsidRDefault="007C3819" w:rsidP="007C3819">
      <w:pPr>
        <w:pStyle w:val="Paragraph"/>
        <w:jc w:val="left"/>
      </w:pPr>
      <w:r w:rsidRPr="00013E05">
        <w:t xml:space="preserve">All staff responsible for data control receive training </w:t>
      </w:r>
      <w:r w:rsidR="007265A6">
        <w:t>concerning</w:t>
      </w:r>
      <w:r w:rsidRPr="00013E05">
        <w:t xml:space="preserve"> CCTV.</w:t>
      </w:r>
    </w:p>
    <w:p w14:paraId="2934F17F" w14:textId="04A4A07C" w:rsidR="007C3819" w:rsidRDefault="007C3819" w:rsidP="007C3819">
      <w:pPr>
        <w:pStyle w:val="Paragraph"/>
        <w:jc w:val="left"/>
        <w:rPr>
          <w:rFonts w:eastAsia="HGGothicM"/>
          <w:b/>
        </w:rPr>
      </w:pPr>
      <w:bookmarkStart w:id="2" w:name="_Hlk53512270"/>
      <w:bookmarkStart w:id="3" w:name="_Hlk52928265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E</w:t>
      </w:r>
      <w:r w:rsidRPr="000A1D64">
        <w:rPr>
          <w:rFonts w:eastAsia="HGGothicM"/>
        </w:rPr>
        <w:t>xternal courses are sourced as required.</w:t>
      </w:r>
      <w:r w:rsidRPr="000A1D64">
        <w:rPr>
          <w:rFonts w:eastAsia="HGGothicM"/>
          <w:b/>
        </w:rPr>
        <w:t xml:space="preserve"> </w:t>
      </w:r>
      <w:bookmarkEnd w:id="2"/>
      <w:bookmarkEnd w:id="3"/>
    </w:p>
    <w:p w14:paraId="6F217052" w14:textId="56E774B7" w:rsidR="007C3819" w:rsidRDefault="007C3819" w:rsidP="007C3819">
      <w:pPr>
        <w:pStyle w:val="Paragraph"/>
        <w:jc w:val="left"/>
        <w:rPr>
          <w:rFonts w:eastAsia="HGGothicM"/>
          <w:b/>
        </w:rPr>
      </w:pPr>
    </w:p>
    <w:p w14:paraId="1E809A26" w14:textId="630BEA2E" w:rsidR="00046C89" w:rsidRDefault="00EE6E9E" w:rsidP="00046C89">
      <w:pPr>
        <w:pStyle w:val="WPParagraph"/>
      </w:pPr>
      <w:r>
        <w:t>Date Reviewed: May 2023</w:t>
      </w:r>
    </w:p>
    <w:p w14:paraId="46A66DC2" w14:textId="0A5494D8" w:rsidR="00046C89" w:rsidRDefault="00046C89" w:rsidP="00046C89">
      <w:pPr>
        <w:pStyle w:val="WPParagraph"/>
      </w:pPr>
      <w:r>
        <w:t xml:space="preserve">Person responsible for updating this policy: </w:t>
      </w:r>
      <w:r w:rsidR="001F5996" w:rsidRPr="00D60FDF">
        <w:rPr>
          <w:b/>
          <w:bCs/>
        </w:rPr>
        <w:t>IFEYINWA ODOEMENAM</w:t>
      </w:r>
    </w:p>
    <w:p w14:paraId="79CD9007" w14:textId="08A1103D" w:rsidR="00046C89" w:rsidRDefault="00EE6E9E" w:rsidP="00046C89">
      <w:pPr>
        <w:pStyle w:val="WPParagraph"/>
      </w:pPr>
      <w:r>
        <w:t>Next Review Date: May 2024</w:t>
      </w:r>
    </w:p>
    <w:p w14:paraId="35BB63D0" w14:textId="77777777" w:rsidR="00046C89" w:rsidRPr="008401D3" w:rsidRDefault="00046C89" w:rsidP="007C3819">
      <w:pPr>
        <w:pStyle w:val="Paragraph"/>
        <w:jc w:val="left"/>
        <w:rPr>
          <w:rFonts w:eastAsia="HGGothicM"/>
          <w:b/>
        </w:rPr>
      </w:pPr>
    </w:p>
    <w:p w14:paraId="1DA86DE7" w14:textId="77777777" w:rsidR="007C3819" w:rsidRDefault="007C3819">
      <w:pPr>
        <w:rPr>
          <w:rFonts w:ascii="Arial" w:eastAsia="Calibri" w:hAnsi="Arial" w:cs="Arial"/>
          <w:b/>
          <w:bCs/>
          <w:color w:val="6076B4"/>
          <w:sz w:val="24"/>
          <w:szCs w:val="24"/>
          <w:lang w:bidi="en-US"/>
        </w:rPr>
      </w:pPr>
      <w:r>
        <w:rPr>
          <w:rFonts w:eastAsia="Calibri"/>
        </w:rPr>
        <w:br w:type="page"/>
      </w:r>
    </w:p>
    <w:p w14:paraId="1B1FFD02" w14:textId="77777777" w:rsidR="003A65BB" w:rsidRPr="008401D3" w:rsidRDefault="003A65BB" w:rsidP="003A65BB">
      <w:pPr>
        <w:pStyle w:val="Heading1"/>
      </w:pPr>
      <w:r w:rsidRPr="0003376E">
        <w:lastRenderedPageBreak/>
        <w:t>Appendix 1</w:t>
      </w:r>
    </w:p>
    <w:p w14:paraId="353A017B" w14:textId="3D24B482" w:rsidR="003A65BB" w:rsidRPr="00090605" w:rsidRDefault="00EB6D07" w:rsidP="003A65BB">
      <w:pPr>
        <w:pStyle w:val="Heading1"/>
        <w:rPr>
          <w:b w:val="0"/>
          <w:color w:val="auto"/>
        </w:rPr>
      </w:pPr>
      <w:r w:rsidRPr="00090605">
        <w:rPr>
          <w:color w:val="auto"/>
        </w:rPr>
        <w:t xml:space="preserve">UK </w:t>
      </w:r>
      <w:r w:rsidR="003A65BB" w:rsidRPr="00090605">
        <w:rPr>
          <w:color w:val="auto"/>
        </w:rPr>
        <w:t xml:space="preserve">Data Protection Legislation </w:t>
      </w:r>
    </w:p>
    <w:p w14:paraId="0D5797AA" w14:textId="77777777" w:rsidR="003A65BB" w:rsidRPr="00090605" w:rsidRDefault="003A65BB" w:rsidP="003A65BB">
      <w:pPr>
        <w:pStyle w:val="List1"/>
        <w:numPr>
          <w:ilvl w:val="0"/>
          <w:numId w:val="57"/>
        </w:numPr>
        <w:jc w:val="left"/>
      </w:pPr>
      <w:r w:rsidRPr="00090605">
        <w:t>Personal data shall be processed fairly and lawfully and</w:t>
      </w:r>
      <w:proofErr w:type="gramStart"/>
      <w:r w:rsidRPr="00090605">
        <w:t>, in particular, shall</w:t>
      </w:r>
      <w:proofErr w:type="gramEnd"/>
      <w:r w:rsidRPr="00090605">
        <w:t xml:space="preserve"> not be processed unless:</w:t>
      </w:r>
    </w:p>
    <w:p w14:paraId="74620F46" w14:textId="77777777" w:rsidR="003A65BB" w:rsidRPr="0003376E" w:rsidRDefault="003A65BB" w:rsidP="003A65BB">
      <w:pPr>
        <w:pStyle w:val="List1"/>
        <w:numPr>
          <w:ilvl w:val="1"/>
          <w:numId w:val="57"/>
        </w:numPr>
        <w:jc w:val="left"/>
      </w:pPr>
      <w:r>
        <w:t>A</w:t>
      </w:r>
      <w:r w:rsidRPr="0003376E">
        <w:t xml:space="preserve">t least one of the conditions in Schedule 2 is met, and </w:t>
      </w:r>
    </w:p>
    <w:p w14:paraId="70F0EB4F" w14:textId="77777777" w:rsidR="003A65BB" w:rsidRPr="0003376E" w:rsidRDefault="003A65BB" w:rsidP="003A65BB">
      <w:pPr>
        <w:pStyle w:val="List1"/>
        <w:numPr>
          <w:ilvl w:val="1"/>
          <w:numId w:val="57"/>
        </w:numPr>
        <w:jc w:val="left"/>
      </w:pPr>
      <w:r>
        <w:t>I</w:t>
      </w:r>
      <w:r w:rsidRPr="0003376E">
        <w:t xml:space="preserve">n the case of sensitive personal data, at least one of the conditions in Schedule 3 is also met. </w:t>
      </w:r>
    </w:p>
    <w:p w14:paraId="658031B4" w14:textId="77777777" w:rsidR="003A65BB" w:rsidRPr="0003376E" w:rsidRDefault="003A65BB" w:rsidP="003A65BB">
      <w:pPr>
        <w:pStyle w:val="List1"/>
        <w:numPr>
          <w:ilvl w:val="0"/>
          <w:numId w:val="57"/>
        </w:numPr>
        <w:jc w:val="left"/>
      </w:pPr>
      <w:r w:rsidRPr="0003376E">
        <w:t xml:space="preserve">Personal data shall be obtained only for one or more specified and lawful purposes and shall not be further processed in any manner incompatible with that purpose or those purposes. </w:t>
      </w:r>
    </w:p>
    <w:p w14:paraId="01FFB7E9" w14:textId="14E0B769" w:rsidR="003A65BB" w:rsidRPr="0003376E" w:rsidRDefault="003A65BB" w:rsidP="003A65BB">
      <w:pPr>
        <w:pStyle w:val="List1"/>
        <w:tabs>
          <w:tab w:val="clear" w:pos="720"/>
          <w:tab w:val="num" w:pos="360"/>
        </w:tabs>
        <w:ind w:left="357" w:hanging="357"/>
        <w:jc w:val="left"/>
      </w:pPr>
      <w:r w:rsidRPr="0003376E">
        <w:t>Personal data shall be adequate, relevant</w:t>
      </w:r>
      <w:r>
        <w:t>,</w:t>
      </w:r>
      <w:r w:rsidRPr="0003376E">
        <w:t xml:space="preserve"> and not excessive </w:t>
      </w:r>
      <w:r w:rsidR="007265A6">
        <w:t>concerning</w:t>
      </w:r>
      <w:r w:rsidRPr="0003376E">
        <w:t xml:space="preserve"> the purpose or purposes for which they are processed. </w:t>
      </w:r>
    </w:p>
    <w:p w14:paraId="4A3F203D" w14:textId="77777777" w:rsidR="003A65BB" w:rsidRPr="0003376E" w:rsidRDefault="003A65BB" w:rsidP="003A65BB">
      <w:pPr>
        <w:pStyle w:val="List1"/>
        <w:tabs>
          <w:tab w:val="clear" w:pos="720"/>
          <w:tab w:val="num" w:pos="360"/>
        </w:tabs>
        <w:ind w:left="357" w:hanging="357"/>
        <w:jc w:val="left"/>
      </w:pPr>
      <w:r w:rsidRPr="0003376E">
        <w:t xml:space="preserve">Personal data shall be accurate and, where necessary, kept up to date. </w:t>
      </w:r>
    </w:p>
    <w:p w14:paraId="72C49FA6" w14:textId="77777777" w:rsidR="003A65BB" w:rsidRPr="0003376E" w:rsidRDefault="003A65BB" w:rsidP="003A65BB">
      <w:pPr>
        <w:pStyle w:val="List1"/>
        <w:tabs>
          <w:tab w:val="clear" w:pos="720"/>
          <w:tab w:val="num" w:pos="360"/>
        </w:tabs>
        <w:ind w:left="357" w:hanging="357"/>
        <w:jc w:val="left"/>
      </w:pPr>
      <w:r w:rsidRPr="0003376E">
        <w:t xml:space="preserve">Personal data processed for any purpose or purposes shall not be kept for longer than is necessary for that purpose or those purposes. </w:t>
      </w:r>
    </w:p>
    <w:p w14:paraId="7C2D8BD4" w14:textId="02273FCF" w:rsidR="003A65BB" w:rsidRPr="0003376E" w:rsidRDefault="003A65BB" w:rsidP="003A65BB">
      <w:pPr>
        <w:pStyle w:val="List1"/>
        <w:tabs>
          <w:tab w:val="clear" w:pos="720"/>
          <w:tab w:val="num" w:pos="360"/>
        </w:tabs>
        <w:ind w:left="357" w:hanging="357"/>
        <w:jc w:val="left"/>
      </w:pPr>
      <w:r w:rsidRPr="0003376E">
        <w:t xml:space="preserve">Personal data shall be processed </w:t>
      </w:r>
      <w:r w:rsidR="007265A6">
        <w:t>following</w:t>
      </w:r>
      <w:r w:rsidRPr="0003376E">
        <w:t xml:space="preserve"> the rights of data subjects under this </w:t>
      </w:r>
      <w:r>
        <w:t>a</w:t>
      </w:r>
      <w:r w:rsidRPr="0003376E">
        <w:t xml:space="preserve">ct. </w:t>
      </w:r>
    </w:p>
    <w:p w14:paraId="7A5A2CD6" w14:textId="36C78E44" w:rsidR="003A65BB" w:rsidRPr="0003376E" w:rsidRDefault="003A65BB" w:rsidP="003A65BB">
      <w:pPr>
        <w:pStyle w:val="List1"/>
        <w:tabs>
          <w:tab w:val="clear" w:pos="720"/>
          <w:tab w:val="num" w:pos="360"/>
        </w:tabs>
        <w:ind w:left="357" w:hanging="357"/>
        <w:jc w:val="left"/>
      </w:pPr>
      <w:r w:rsidRPr="0003376E">
        <w:t>Appropriate technical and organisational measures shall be taken against unauthorised or unlawful processing of personal data and accidental loss</w:t>
      </w:r>
      <w:r>
        <w:t>,</w:t>
      </w:r>
      <w:r w:rsidRPr="0003376E">
        <w:t xml:space="preserve"> destruction of, or damage to personal data. </w:t>
      </w:r>
    </w:p>
    <w:p w14:paraId="70771270" w14:textId="22538D48" w:rsidR="003A65BB" w:rsidRPr="0047790D" w:rsidRDefault="003A65BB" w:rsidP="003A65BB">
      <w:pPr>
        <w:pStyle w:val="List1"/>
        <w:tabs>
          <w:tab w:val="clear" w:pos="720"/>
          <w:tab w:val="num" w:pos="360"/>
        </w:tabs>
        <w:ind w:left="357" w:hanging="357"/>
        <w:jc w:val="left"/>
      </w:pPr>
      <w:r w:rsidRPr="0003376E">
        <w:t xml:space="preserve">Personal data shall not be transferred to a country or territory outside the European Economic Area unless that country or territory ensures an adequate level of protection for the rights and freedoms of data subjects to the processing of personal data. </w:t>
      </w:r>
    </w:p>
    <w:p w14:paraId="230B46E7" w14:textId="77777777" w:rsidR="003A65BB" w:rsidRPr="0047790D" w:rsidRDefault="003A65BB" w:rsidP="003A65BB">
      <w:pPr>
        <w:pStyle w:val="Paragraph"/>
        <w:jc w:val="left"/>
      </w:pPr>
      <w:r w:rsidRPr="0003376E">
        <w:t>This is not a full explanation of the principles. For more general information, see the ICO’s Data Protection Act 1998 Legal Guidanc</w:t>
      </w:r>
      <w:r>
        <w:t xml:space="preserve">e, </w:t>
      </w:r>
      <w:r w:rsidRPr="0003376E">
        <w:t xml:space="preserve">available on the ICO website: </w:t>
      </w:r>
      <w:hyperlink r:id="rId15" w:history="1">
        <w:r w:rsidRPr="0003376E">
          <w:rPr>
            <w:rStyle w:val="Hyperlink"/>
          </w:rPr>
          <w:t>www.ico.org.uk</w:t>
        </w:r>
      </w:hyperlink>
    </w:p>
    <w:p w14:paraId="259A8724" w14:textId="77777777" w:rsidR="003A65BB" w:rsidRDefault="003A65BB">
      <w:pPr>
        <w:rPr>
          <w:rFonts w:ascii="Arial" w:eastAsia="Calibri" w:hAnsi="Arial" w:cs="Arial"/>
          <w:b/>
          <w:bCs/>
          <w:color w:val="6076B4"/>
          <w:sz w:val="24"/>
          <w:szCs w:val="24"/>
          <w:lang w:bidi="en-US"/>
        </w:rPr>
      </w:pPr>
      <w:r>
        <w:rPr>
          <w:rFonts w:eastAsia="Calibri"/>
        </w:rPr>
        <w:br w:type="page"/>
      </w:r>
    </w:p>
    <w:p w14:paraId="7DAF1109" w14:textId="24D8A0B8" w:rsidR="00511E9F" w:rsidRPr="00511E9F" w:rsidRDefault="00511E9F" w:rsidP="00511E9F">
      <w:pPr>
        <w:pStyle w:val="Heading1"/>
        <w:rPr>
          <w:rFonts w:eastAsia="Calibri"/>
        </w:rPr>
      </w:pPr>
      <w:r w:rsidRPr="00511E9F">
        <w:rPr>
          <w:rFonts w:eastAsia="Calibri"/>
        </w:rPr>
        <w:lastRenderedPageBreak/>
        <w:t xml:space="preserve">Appendix </w:t>
      </w:r>
      <w:r w:rsidR="00872460">
        <w:rPr>
          <w:rFonts w:eastAsia="Calibri"/>
        </w:rPr>
        <w:t>2</w:t>
      </w:r>
      <w:r w:rsidRPr="00511E9F">
        <w:rPr>
          <w:rFonts w:eastAsia="Calibri"/>
        </w:rPr>
        <w:t xml:space="preserve"> </w:t>
      </w:r>
    </w:p>
    <w:p w14:paraId="3A76D5F0" w14:textId="77777777" w:rsidR="00486CFC" w:rsidRPr="0047790D" w:rsidRDefault="00486CFC" w:rsidP="00486CFC">
      <w:pPr>
        <w:pStyle w:val="Heading1"/>
        <w:rPr>
          <w:b w:val="0"/>
          <w:color w:val="auto"/>
        </w:rPr>
      </w:pPr>
      <w:r w:rsidRPr="008401D3">
        <w:rPr>
          <w:color w:val="auto"/>
        </w:rPr>
        <w:t xml:space="preserve">The Guiding Principles of the Surveillance Camera Code of Practice </w:t>
      </w:r>
    </w:p>
    <w:p w14:paraId="7BFA3AF1" w14:textId="77777777" w:rsidR="00486CFC" w:rsidRPr="0003376E" w:rsidRDefault="00486CFC" w:rsidP="00486CFC">
      <w:pPr>
        <w:pStyle w:val="Paragraph"/>
      </w:pPr>
      <w:r w:rsidRPr="0003376E">
        <w:t xml:space="preserve">System operators should adopt the following </w:t>
      </w:r>
      <w:r>
        <w:t>twelve</w:t>
      </w:r>
      <w:r w:rsidRPr="0003376E">
        <w:t xml:space="preserve"> guiding principles: </w:t>
      </w:r>
    </w:p>
    <w:p w14:paraId="49B418D3" w14:textId="49076752" w:rsidR="00486CFC" w:rsidRPr="0003376E" w:rsidRDefault="007265A6" w:rsidP="00486CFC">
      <w:pPr>
        <w:pStyle w:val="List1"/>
        <w:numPr>
          <w:ilvl w:val="0"/>
          <w:numId w:val="58"/>
        </w:numPr>
      </w:pPr>
      <w:r>
        <w:t>The u</w:t>
      </w:r>
      <w:r w:rsidR="00486CFC" w:rsidRPr="0003376E">
        <w:t>se of a surveillance camera system must always be for a specified purpose</w:t>
      </w:r>
      <w:r w:rsidR="00486CFC">
        <w:t>,</w:t>
      </w:r>
      <w:r w:rsidR="00486CFC" w:rsidRPr="0003376E">
        <w:t xml:space="preserve"> which is in pursuit of a legitimate aim and necessary to meet an identified pressing need. </w:t>
      </w:r>
    </w:p>
    <w:p w14:paraId="1D293870" w14:textId="77777777" w:rsidR="00486CFC" w:rsidRPr="0003376E" w:rsidRDefault="00486CFC" w:rsidP="00486CFC">
      <w:pPr>
        <w:pStyle w:val="List1"/>
        <w:numPr>
          <w:ilvl w:val="0"/>
          <w:numId w:val="58"/>
        </w:numPr>
      </w:pPr>
      <w:r w:rsidRPr="0003376E">
        <w:t xml:space="preserve">The use of a surveillance camera system must </w:t>
      </w:r>
      <w:proofErr w:type="gramStart"/>
      <w:r w:rsidRPr="0003376E">
        <w:t>take into account</w:t>
      </w:r>
      <w:proofErr w:type="gramEnd"/>
      <w:r w:rsidRPr="0003376E">
        <w:t xml:space="preserve"> its effect on individuals and their privacy, with regular reviews to ensure its use remains justified. </w:t>
      </w:r>
    </w:p>
    <w:p w14:paraId="5166D5BC" w14:textId="3C13863D" w:rsidR="00486CFC" w:rsidRPr="0003376E" w:rsidRDefault="00486CFC" w:rsidP="00486CFC">
      <w:pPr>
        <w:pStyle w:val="List1"/>
        <w:numPr>
          <w:ilvl w:val="0"/>
          <w:numId w:val="58"/>
        </w:numPr>
      </w:pPr>
      <w:r w:rsidRPr="0003376E">
        <w:t>There must be as much transparency in the use of surveillance camera system</w:t>
      </w:r>
      <w:r>
        <w:t>s</w:t>
      </w:r>
      <w:r w:rsidRPr="0003376E">
        <w:t xml:space="preserve"> as possible, including a published contact point for access to information and complaints. </w:t>
      </w:r>
    </w:p>
    <w:p w14:paraId="71227E36" w14:textId="541196A5" w:rsidR="00486CFC" w:rsidRPr="0003376E" w:rsidRDefault="00486CFC" w:rsidP="00486CFC">
      <w:pPr>
        <w:pStyle w:val="List1"/>
        <w:numPr>
          <w:ilvl w:val="0"/>
          <w:numId w:val="58"/>
        </w:numPr>
      </w:pPr>
      <w:r w:rsidRPr="0003376E">
        <w:t>There must be clear responsibility and accountability for all surveillance camera system activities</w:t>
      </w:r>
      <w:r>
        <w:t>,</w:t>
      </w:r>
      <w:r w:rsidRPr="0003376E">
        <w:t xml:space="preserve"> including images and information collected, held and used. </w:t>
      </w:r>
    </w:p>
    <w:p w14:paraId="5350D38E" w14:textId="77777777" w:rsidR="00486CFC" w:rsidRPr="0003376E" w:rsidRDefault="00486CFC" w:rsidP="00486CFC">
      <w:pPr>
        <w:pStyle w:val="List1"/>
        <w:numPr>
          <w:ilvl w:val="0"/>
          <w:numId w:val="58"/>
        </w:numPr>
      </w:pPr>
      <w:r w:rsidRPr="0003376E">
        <w:t xml:space="preserve">Clear rules, policies and procedures must be in place before a surveillance camera system is used, and these must be communicated to all who need to comply with them. </w:t>
      </w:r>
    </w:p>
    <w:p w14:paraId="5ED0C4D4" w14:textId="77777777" w:rsidR="00486CFC" w:rsidRPr="0003376E" w:rsidRDefault="00486CFC" w:rsidP="00486CFC">
      <w:pPr>
        <w:pStyle w:val="List1"/>
        <w:numPr>
          <w:ilvl w:val="0"/>
          <w:numId w:val="58"/>
        </w:numPr>
      </w:pPr>
      <w:r w:rsidRPr="0003376E">
        <w:t xml:space="preserve">No more images and information should be stored than that which is strictly required for the stated purpose of a surveillance camera system, and such images and information should be deleted once their purposes have been discharged. </w:t>
      </w:r>
    </w:p>
    <w:p w14:paraId="0A1BD57B" w14:textId="41CD1288" w:rsidR="00486CFC" w:rsidRPr="0003376E" w:rsidRDefault="00486CFC" w:rsidP="00486CFC">
      <w:pPr>
        <w:pStyle w:val="List1"/>
        <w:numPr>
          <w:ilvl w:val="0"/>
          <w:numId w:val="58"/>
        </w:numPr>
      </w:pPr>
      <w:r w:rsidRPr="0003376E">
        <w:t>Access to retained images and information should be restricted</w:t>
      </w:r>
      <w:r>
        <w:t>,</w:t>
      </w:r>
      <w:r w:rsidRPr="0003376E">
        <w:t xml:space="preserve"> and there must be clearly defined rules on who can gain access and for what purpose such access is granted</w:t>
      </w:r>
      <w:r>
        <w:t>. T</w:t>
      </w:r>
      <w:r w:rsidRPr="0003376E">
        <w:t xml:space="preserve">he disclosure of images and information should only take place when it is necessary for such a purpose or law enforcement purposes. </w:t>
      </w:r>
    </w:p>
    <w:p w14:paraId="68D988B4" w14:textId="77777777" w:rsidR="00486CFC" w:rsidRPr="0003376E" w:rsidRDefault="00486CFC" w:rsidP="00486CFC">
      <w:pPr>
        <w:pStyle w:val="List1"/>
        <w:numPr>
          <w:ilvl w:val="0"/>
          <w:numId w:val="58"/>
        </w:numPr>
      </w:pPr>
      <w:r w:rsidRPr="0003376E">
        <w:t xml:space="preserve">Surveillance camera system operators should consider any approved operational, </w:t>
      </w:r>
      <w:r>
        <w:t>technical,</w:t>
      </w:r>
      <w:r w:rsidRPr="0003376E">
        <w:t xml:space="preserve"> and competency standards relevant to a system and its purpose and work to meet and maintain those standards. </w:t>
      </w:r>
    </w:p>
    <w:p w14:paraId="7C5E43FE" w14:textId="77777777" w:rsidR="00486CFC" w:rsidRPr="0003376E" w:rsidRDefault="00486CFC" w:rsidP="00486CFC">
      <w:pPr>
        <w:pStyle w:val="List1"/>
        <w:numPr>
          <w:ilvl w:val="0"/>
          <w:numId w:val="58"/>
        </w:numPr>
      </w:pPr>
      <w:r w:rsidRPr="0003376E">
        <w:t xml:space="preserve">Surveillance camera system images and information should be subject to appropriate security measures to safeguard against unauthorised access and use. </w:t>
      </w:r>
    </w:p>
    <w:p w14:paraId="476368F9" w14:textId="77777777" w:rsidR="00486CFC" w:rsidRPr="0003376E" w:rsidRDefault="00486CFC" w:rsidP="00486CFC">
      <w:pPr>
        <w:pStyle w:val="List1"/>
        <w:numPr>
          <w:ilvl w:val="0"/>
          <w:numId w:val="58"/>
        </w:numPr>
        <w:rPr>
          <w:color w:val="000000"/>
        </w:rPr>
      </w:pPr>
      <w:r w:rsidRPr="0003376E">
        <w:rPr>
          <w:color w:val="000000"/>
        </w:rPr>
        <w:t>There should be effective review and audit mechanisms to ensure legal requirements, policies</w:t>
      </w:r>
      <w:r>
        <w:rPr>
          <w:color w:val="000000"/>
        </w:rPr>
        <w:t>,</w:t>
      </w:r>
      <w:r w:rsidRPr="0003376E">
        <w:rPr>
          <w:color w:val="000000"/>
        </w:rPr>
        <w:t xml:space="preserve"> and standards are complied with in practice, and regular reports should be published. </w:t>
      </w:r>
    </w:p>
    <w:p w14:paraId="4BBF027B" w14:textId="60F04DCF" w:rsidR="00486CFC" w:rsidRPr="0003376E" w:rsidRDefault="00486CFC" w:rsidP="00486CFC">
      <w:pPr>
        <w:pStyle w:val="List1"/>
        <w:numPr>
          <w:ilvl w:val="0"/>
          <w:numId w:val="58"/>
        </w:numPr>
        <w:rPr>
          <w:color w:val="000000"/>
        </w:rPr>
      </w:pPr>
      <w:r w:rsidRPr="0003376E">
        <w:rPr>
          <w:color w:val="000000"/>
        </w:rPr>
        <w:t xml:space="preserve">When the use of a surveillance camera system is in pursuit of a legitimate aim and there is a pressing need for its use, it should then be used in the most effective way to support public safety and law enforcement </w:t>
      </w:r>
      <w:r w:rsidR="007265A6">
        <w:rPr>
          <w:color w:val="000000"/>
        </w:rPr>
        <w:t>to process</w:t>
      </w:r>
      <w:r w:rsidRPr="0003376E">
        <w:rPr>
          <w:color w:val="000000"/>
        </w:rPr>
        <w:t xml:space="preserve"> images and information of evidential value. </w:t>
      </w:r>
    </w:p>
    <w:p w14:paraId="79CF0358" w14:textId="7A329489" w:rsidR="00486CFC" w:rsidRDefault="00486CFC" w:rsidP="00486CFC">
      <w:pPr>
        <w:pStyle w:val="List1"/>
        <w:numPr>
          <w:ilvl w:val="0"/>
          <w:numId w:val="58"/>
        </w:numPr>
      </w:pPr>
      <w:r w:rsidRPr="0003376E">
        <w:t xml:space="preserve">Any information used to support a surveillance camera system </w:t>
      </w:r>
      <w:r w:rsidR="007265A6">
        <w:t>that</w:t>
      </w:r>
      <w:r w:rsidRPr="0003376E">
        <w:t xml:space="preserve"> compares against a reference database for matching purposes should be accurate and kept up to date.</w:t>
      </w:r>
    </w:p>
    <w:p w14:paraId="15C03EEF" w14:textId="77777777" w:rsidR="00486CFC" w:rsidRPr="00AA3AC2" w:rsidRDefault="00486CFC" w:rsidP="00486CFC">
      <w:pPr>
        <w:pStyle w:val="Paragraph"/>
        <w:rPr>
          <w:rFonts w:eastAsia="Calibri"/>
        </w:rPr>
      </w:pPr>
      <w:r w:rsidRPr="00AA3AC2">
        <w:rPr>
          <w:rFonts w:eastAsia="Calibri"/>
        </w:rPr>
        <w:t>In communal areas</w:t>
      </w:r>
      <w:r>
        <w:rPr>
          <w:rFonts w:eastAsia="Calibri"/>
        </w:rPr>
        <w:t>,</w:t>
      </w:r>
      <w:r w:rsidRPr="00AA3AC2">
        <w:rPr>
          <w:rFonts w:eastAsia="Calibri"/>
        </w:rPr>
        <w:t xml:space="preserve"> we consult with those where the fitting of such cameras may impact their privacy.</w:t>
      </w:r>
    </w:p>
    <w:p w14:paraId="0B3B02F6" w14:textId="3FD95FF5" w:rsidR="00486CFC" w:rsidRPr="00AA3AC2" w:rsidRDefault="00486CFC" w:rsidP="00486CFC">
      <w:pPr>
        <w:pStyle w:val="Paragraph"/>
        <w:rPr>
          <w:rFonts w:eastAsia="Calibri"/>
        </w:rPr>
      </w:pPr>
      <w:r w:rsidRPr="00AA3AC2">
        <w:rPr>
          <w:rFonts w:eastAsia="Calibri"/>
        </w:rPr>
        <w:t>In bedroom areas</w:t>
      </w:r>
      <w:r>
        <w:rPr>
          <w:rFonts w:eastAsia="Calibri"/>
        </w:rPr>
        <w:t>,</w:t>
      </w:r>
      <w:r w:rsidRPr="00AA3AC2">
        <w:rPr>
          <w:rFonts w:eastAsia="Calibri"/>
        </w:rPr>
        <w:t xml:space="preserve"> consent</w:t>
      </w:r>
      <w:r>
        <w:rPr>
          <w:rFonts w:eastAsia="Calibri"/>
        </w:rPr>
        <w:t>,</w:t>
      </w:r>
      <w:r w:rsidRPr="00AA3AC2">
        <w:rPr>
          <w:rFonts w:eastAsia="Calibri"/>
        </w:rPr>
        <w:t xml:space="preserve"> as defined by the Mental Capacity Act 2005</w:t>
      </w:r>
      <w:r>
        <w:rPr>
          <w:rFonts w:eastAsia="Calibri"/>
        </w:rPr>
        <w:t>,</w:t>
      </w:r>
      <w:r w:rsidRPr="00AA3AC2">
        <w:rPr>
          <w:rFonts w:eastAsia="Calibri"/>
        </w:rPr>
        <w:t xml:space="preserve"> is sought</w:t>
      </w:r>
      <w:r>
        <w:rPr>
          <w:rFonts w:eastAsia="Calibri"/>
        </w:rPr>
        <w:t>,</w:t>
      </w:r>
      <w:r w:rsidRPr="00AA3AC2">
        <w:rPr>
          <w:rFonts w:eastAsia="Calibri"/>
        </w:rPr>
        <w:t xml:space="preserve"> as this setting is covered by the handling of sensitive personal data under </w:t>
      </w:r>
      <w:r w:rsidRPr="00090605">
        <w:rPr>
          <w:rFonts w:eastAsia="Calibri"/>
        </w:rPr>
        <w:t xml:space="preserve">the </w:t>
      </w:r>
      <w:r w:rsidR="00EB6D07" w:rsidRPr="00090605">
        <w:rPr>
          <w:rFonts w:eastAsia="Calibri"/>
        </w:rPr>
        <w:t xml:space="preserve">UK </w:t>
      </w:r>
      <w:r w:rsidRPr="00090605">
        <w:rPr>
          <w:rFonts w:eastAsia="Calibri"/>
        </w:rPr>
        <w:t>Data Protection Act 2018.</w:t>
      </w:r>
    </w:p>
    <w:p w14:paraId="71ED4A51" w14:textId="77777777" w:rsidR="00486CFC" w:rsidRPr="0003376E" w:rsidRDefault="00486CFC" w:rsidP="00486CFC">
      <w:pPr>
        <w:pStyle w:val="Paragraph"/>
        <w:jc w:val="left"/>
      </w:pPr>
    </w:p>
    <w:p w14:paraId="3748F30C" w14:textId="77777777" w:rsidR="00486CFC" w:rsidRPr="0003376E" w:rsidRDefault="00486CFC" w:rsidP="00486CFC">
      <w:pPr>
        <w:pStyle w:val="Paragraph"/>
        <w:jc w:val="left"/>
      </w:pPr>
      <w:r w:rsidRPr="0003376E">
        <w:lastRenderedPageBreak/>
        <w:t>We are aware of the Care Quality Commission guidance of the use of CCTV in a social care setting and we have adopted the checklist contained in the Code of Practice</w:t>
      </w:r>
      <w:r>
        <w:t>,</w:t>
      </w:r>
      <w:r w:rsidRPr="0003376E">
        <w:t xml:space="preserve"> which will be reviewed annually.</w:t>
      </w:r>
    </w:p>
    <w:p w14:paraId="336C530D" w14:textId="77777777" w:rsidR="00A3189C" w:rsidRPr="00C03337" w:rsidRDefault="00A3189C" w:rsidP="00A3189C">
      <w:pPr>
        <w:pStyle w:val="Heading1"/>
        <w:rPr>
          <w:b w:val="0"/>
          <w:color w:val="auto"/>
        </w:rPr>
      </w:pPr>
      <w:r w:rsidRPr="008401D3">
        <w:rPr>
          <w:color w:val="auto"/>
        </w:rPr>
        <w:t>Definitions</w:t>
      </w:r>
    </w:p>
    <w:p w14:paraId="5DBAF4D5" w14:textId="01795245" w:rsidR="00A3189C" w:rsidRPr="0003376E" w:rsidRDefault="00A3189C" w:rsidP="00A3189C">
      <w:pPr>
        <w:pStyle w:val="List1"/>
        <w:tabs>
          <w:tab w:val="clear" w:pos="720"/>
          <w:tab w:val="num" w:pos="360"/>
        </w:tabs>
        <w:ind w:left="360"/>
        <w:jc w:val="left"/>
      </w:pPr>
      <w:r w:rsidRPr="0003376E">
        <w:rPr>
          <w:b/>
        </w:rPr>
        <w:t>Surveillance</w:t>
      </w:r>
      <w:r w:rsidRPr="0003376E">
        <w:t>. The monitoring of a place, person</w:t>
      </w:r>
      <w:r>
        <w:t>,</w:t>
      </w:r>
      <w:r w:rsidRPr="0003376E">
        <w:t xml:space="preserve"> or group or ongoing activity to gather information.</w:t>
      </w:r>
    </w:p>
    <w:p w14:paraId="684F8AC9" w14:textId="77777777" w:rsidR="00A3189C" w:rsidRPr="0003376E" w:rsidRDefault="00A3189C" w:rsidP="00A3189C">
      <w:pPr>
        <w:pStyle w:val="List1"/>
        <w:tabs>
          <w:tab w:val="clear" w:pos="720"/>
          <w:tab w:val="num" w:pos="360"/>
        </w:tabs>
        <w:ind w:left="360"/>
        <w:jc w:val="left"/>
      </w:pPr>
      <w:r w:rsidRPr="0003376E">
        <w:rPr>
          <w:b/>
        </w:rPr>
        <w:t>Overt surveillance</w:t>
      </w:r>
      <w:r w:rsidRPr="0003376E">
        <w:t xml:space="preserve">. Where the individual being monitored would reasonably be aware of the surveillance occurring, </w:t>
      </w:r>
      <w:proofErr w:type="gramStart"/>
      <w:r w:rsidRPr="0003376E">
        <w:t>e.g.</w:t>
      </w:r>
      <w:proofErr w:type="gramEnd"/>
      <w:r w:rsidRPr="0003376E">
        <w:t xml:space="preserve"> visible CCTV cameras with clear signage that they are in use</w:t>
      </w:r>
      <w:r>
        <w:t>.</w:t>
      </w:r>
    </w:p>
    <w:p w14:paraId="4E8C2114" w14:textId="77777777" w:rsidR="00A3189C" w:rsidRPr="0003376E" w:rsidRDefault="00A3189C" w:rsidP="00A3189C">
      <w:pPr>
        <w:pStyle w:val="List1"/>
        <w:tabs>
          <w:tab w:val="clear" w:pos="720"/>
          <w:tab w:val="num" w:pos="360"/>
        </w:tabs>
        <w:ind w:left="360"/>
        <w:jc w:val="left"/>
      </w:pPr>
      <w:r w:rsidRPr="0003376E">
        <w:rPr>
          <w:b/>
        </w:rPr>
        <w:t>Cover</w:t>
      </w:r>
      <w:r>
        <w:rPr>
          <w:b/>
        </w:rPr>
        <w:t>t</w:t>
      </w:r>
      <w:r w:rsidRPr="0003376E">
        <w:rPr>
          <w:b/>
        </w:rPr>
        <w:t xml:space="preserve"> surveillance</w:t>
      </w:r>
      <w:r w:rsidRPr="0003376E">
        <w:t>. Where the individual being monitored would not be reasonably aware of the surveillance occurring</w:t>
      </w:r>
      <w:r>
        <w:t>,</w:t>
      </w:r>
      <w:r w:rsidRPr="0003376E">
        <w:t xml:space="preserve"> </w:t>
      </w:r>
      <w:proofErr w:type="gramStart"/>
      <w:r w:rsidRPr="0003376E">
        <w:t>e.g.</w:t>
      </w:r>
      <w:proofErr w:type="gramEnd"/>
      <w:r w:rsidRPr="0003376E">
        <w:t xml:space="preserve"> the use of hidden audio recording devices for a time-limited and specific purpose.</w:t>
      </w:r>
    </w:p>
    <w:p w14:paraId="70DDD0DB" w14:textId="2655D658" w:rsidR="00A3189C" w:rsidRPr="00C03337" w:rsidRDefault="00A3189C" w:rsidP="00A3189C">
      <w:pPr>
        <w:pStyle w:val="List1"/>
        <w:tabs>
          <w:tab w:val="clear" w:pos="720"/>
          <w:tab w:val="num" w:pos="360"/>
        </w:tabs>
        <w:ind w:left="360"/>
        <w:jc w:val="left"/>
      </w:pPr>
      <w:r w:rsidRPr="0003376E">
        <w:rPr>
          <w:b/>
        </w:rPr>
        <w:t>Surveillance systems</w:t>
      </w:r>
      <w:r w:rsidRPr="0003376E">
        <w:t>. The technology or equipment used to store or process the information gathered</w:t>
      </w:r>
      <w:r>
        <w:t>. A</w:t>
      </w:r>
      <w:r w:rsidRPr="0003376E">
        <w:t>dvances in technology mean it encompasses CCTV, Wi-Fi cameras, audio recording, radio frequency identification (RFID), smartphone apps etc.</w:t>
      </w:r>
    </w:p>
    <w:p w14:paraId="08A26489" w14:textId="77777777" w:rsidR="00A3189C" w:rsidRPr="0003376E" w:rsidRDefault="00A3189C" w:rsidP="00A3189C">
      <w:pPr>
        <w:pStyle w:val="Paragraph"/>
        <w:jc w:val="left"/>
      </w:pPr>
      <w:r w:rsidRPr="0003376E">
        <w:t>This policy excludes the use of medical devices or treatment that gathers information</w:t>
      </w:r>
      <w:r>
        <w:t>;</w:t>
      </w:r>
      <w:r w:rsidRPr="0003376E">
        <w:t xml:space="preserve"> any use of technology with the knowledge and explicit consent of the patient</w:t>
      </w:r>
      <w:r>
        <w:t>,</w:t>
      </w:r>
      <w:r w:rsidRPr="0003376E">
        <w:t xml:space="preserve"> e.g. filming a surgical procedure</w:t>
      </w:r>
      <w:r>
        <w:t>;</w:t>
      </w:r>
      <w:r w:rsidRPr="0003376E">
        <w:t xml:space="preserve"> or any communication system controlled by the person using it, e.g. webcams, alarm buttons etc. These would not be considered as surveillance, but issues of privacy still need to be considered.</w:t>
      </w:r>
    </w:p>
    <w:p w14:paraId="58F7A2BA" w14:textId="77777777" w:rsidR="00A3189C" w:rsidRPr="0003376E" w:rsidRDefault="00A3189C" w:rsidP="00A3189C">
      <w:pPr>
        <w:pStyle w:val="List1"/>
        <w:tabs>
          <w:tab w:val="clear" w:pos="720"/>
          <w:tab w:val="num" w:pos="360"/>
        </w:tabs>
        <w:ind w:left="360"/>
        <w:jc w:val="left"/>
        <w:rPr>
          <w:b/>
        </w:rPr>
      </w:pPr>
      <w:r w:rsidRPr="0003376E">
        <w:rPr>
          <w:b/>
        </w:rPr>
        <w:t>Privacy</w:t>
      </w:r>
      <w:r>
        <w:rPr>
          <w:b/>
        </w:rPr>
        <w:t xml:space="preserve">. </w:t>
      </w:r>
      <w:r>
        <w:t>I</w:t>
      </w:r>
      <w:r w:rsidRPr="0003376E">
        <w:t>n its broadest sense, is the right of the individual to be left alone. Intrusion into privacy can include the collection of information through surveillance or monitoring of how people act in public or private spaces.</w:t>
      </w:r>
    </w:p>
    <w:p w14:paraId="2F2A93EF" w14:textId="6E7205E3" w:rsidR="00A3189C" w:rsidRPr="0003376E" w:rsidRDefault="00A3189C" w:rsidP="00A3189C">
      <w:pPr>
        <w:pStyle w:val="Paragraph"/>
        <w:jc w:val="left"/>
      </w:pPr>
      <w:r w:rsidRPr="0003376E">
        <w:t>It is therefore important that all factors are taken into consideration and recorded before the decision to undertake any form of surveillance is authorised.</w:t>
      </w:r>
    </w:p>
    <w:p w14:paraId="0F7A13EA" w14:textId="77777777" w:rsidR="00A3189C" w:rsidRPr="0003376E" w:rsidRDefault="00A3189C" w:rsidP="00A3189C">
      <w:pPr>
        <w:pStyle w:val="Paragraph"/>
        <w:jc w:val="left"/>
      </w:pPr>
      <w:r w:rsidRPr="0003376E">
        <w:t xml:space="preserve">A </w:t>
      </w:r>
      <w:r w:rsidRPr="00C03337">
        <w:t>privacy impact assessment</w:t>
      </w:r>
      <w:r w:rsidRPr="0003376E">
        <w:t xml:space="preserve"> (PIA), where appropriate, must be completed, following the guidance issued by the ICO. Using the following screening questions will assist in determining whether a PIA is necessary. Yes, as the answer to any of the questions</w:t>
      </w:r>
      <w:r>
        <w:t>,</w:t>
      </w:r>
      <w:r w:rsidRPr="0003376E">
        <w:t xml:space="preserve"> will indicate that a PIA would be a useful exercise.</w:t>
      </w:r>
    </w:p>
    <w:p w14:paraId="595AB48C" w14:textId="77777777" w:rsidR="00A3189C" w:rsidRPr="0003376E" w:rsidRDefault="00A3189C" w:rsidP="00A3189C">
      <w:pPr>
        <w:pStyle w:val="List1"/>
        <w:numPr>
          <w:ilvl w:val="0"/>
          <w:numId w:val="59"/>
        </w:numPr>
        <w:jc w:val="left"/>
      </w:pPr>
      <w:r w:rsidRPr="0003376E">
        <w:t>Will the surveillance involve the collection of new information about individuals?</w:t>
      </w:r>
    </w:p>
    <w:p w14:paraId="07CD5613" w14:textId="77777777" w:rsidR="00A3189C" w:rsidRPr="0003376E" w:rsidRDefault="00A3189C" w:rsidP="00A3189C">
      <w:pPr>
        <w:pStyle w:val="List1"/>
        <w:numPr>
          <w:ilvl w:val="0"/>
          <w:numId w:val="59"/>
        </w:numPr>
        <w:jc w:val="left"/>
      </w:pPr>
      <w:r w:rsidRPr="0003376E">
        <w:t>Will the surveillance compel individuals to provide information about themselves?</w:t>
      </w:r>
    </w:p>
    <w:p w14:paraId="6B6BCA00" w14:textId="77777777" w:rsidR="00A3189C" w:rsidRPr="0003376E" w:rsidRDefault="00A3189C" w:rsidP="00A3189C">
      <w:pPr>
        <w:pStyle w:val="List1"/>
        <w:numPr>
          <w:ilvl w:val="0"/>
          <w:numId w:val="59"/>
        </w:numPr>
        <w:jc w:val="left"/>
      </w:pPr>
      <w:r w:rsidRPr="0003376E">
        <w:t>Would such information be disclosed to organisations or people who previously had routine access to it?</w:t>
      </w:r>
    </w:p>
    <w:p w14:paraId="21315D8F" w14:textId="77777777" w:rsidR="00A3189C" w:rsidRPr="0003376E" w:rsidRDefault="00A3189C" w:rsidP="00A3189C">
      <w:pPr>
        <w:pStyle w:val="List1"/>
        <w:numPr>
          <w:ilvl w:val="0"/>
          <w:numId w:val="59"/>
        </w:numPr>
        <w:jc w:val="left"/>
      </w:pPr>
      <w:r w:rsidRPr="0003376E">
        <w:t>Would such information be used in a way it is not currently used?</w:t>
      </w:r>
    </w:p>
    <w:p w14:paraId="7DDEFEA7" w14:textId="1218E030" w:rsidR="00A3189C" w:rsidRPr="0003376E" w:rsidRDefault="00A3189C" w:rsidP="00A3189C">
      <w:pPr>
        <w:pStyle w:val="List1"/>
        <w:numPr>
          <w:ilvl w:val="0"/>
          <w:numId w:val="59"/>
        </w:numPr>
        <w:jc w:val="left"/>
      </w:pPr>
      <w:r w:rsidRPr="0003376E">
        <w:t xml:space="preserve">Will the surveillance result in us making decisions or </w:t>
      </w:r>
      <w:proofErr w:type="gramStart"/>
      <w:r w:rsidRPr="0003376E">
        <w:t>taking action</w:t>
      </w:r>
      <w:proofErr w:type="gramEnd"/>
      <w:r w:rsidRPr="0003376E">
        <w:t xml:space="preserve"> against the individuals in ways </w:t>
      </w:r>
      <w:r w:rsidR="007265A6">
        <w:t>that</w:t>
      </w:r>
      <w:r w:rsidRPr="0003376E">
        <w:t xml:space="preserve"> can have a significant impact on them?</w:t>
      </w:r>
    </w:p>
    <w:p w14:paraId="6EDC4659" w14:textId="77777777" w:rsidR="00A3189C" w:rsidRPr="0003376E" w:rsidRDefault="00A3189C" w:rsidP="00A3189C">
      <w:pPr>
        <w:pStyle w:val="List1"/>
        <w:numPr>
          <w:ilvl w:val="0"/>
          <w:numId w:val="59"/>
        </w:numPr>
        <w:jc w:val="left"/>
      </w:pPr>
      <w:r w:rsidRPr="0003376E">
        <w:t xml:space="preserve">Would the surveillance require you to contact individuals in ways </w:t>
      </w:r>
      <w:r>
        <w:t>that</w:t>
      </w:r>
      <w:r w:rsidRPr="0003376E">
        <w:t xml:space="preserve"> they may find intrusive?</w:t>
      </w:r>
    </w:p>
    <w:p w14:paraId="037F89DC" w14:textId="543A43F4" w:rsidR="00511E9F" w:rsidRPr="00A3189C" w:rsidRDefault="00A3189C" w:rsidP="00A3189C">
      <w:pPr>
        <w:pStyle w:val="Paragraph"/>
        <w:jc w:val="left"/>
      </w:pPr>
      <w:r w:rsidRPr="0003376E">
        <w:t xml:space="preserve">If a PIA is deemed necessary, then complete the </w:t>
      </w:r>
      <w:r>
        <w:t>following six</w:t>
      </w:r>
      <w:r w:rsidRPr="0003376E">
        <w:t xml:space="preserve"> steps</w:t>
      </w:r>
      <w:r>
        <w:t>.</w:t>
      </w:r>
    </w:p>
    <w:p w14:paraId="29DEC5A5" w14:textId="77777777" w:rsidR="00231A8E" w:rsidRPr="008401D3" w:rsidRDefault="00231A8E" w:rsidP="00231A8E">
      <w:pPr>
        <w:pStyle w:val="Heading1"/>
        <w:rPr>
          <w:i/>
          <w:iCs/>
          <w:color w:val="auto"/>
        </w:rPr>
      </w:pPr>
      <w:r w:rsidRPr="008401D3">
        <w:rPr>
          <w:i/>
          <w:iCs/>
          <w:color w:val="auto"/>
        </w:rPr>
        <w:t xml:space="preserve">Step One: Identify the need for a </w:t>
      </w:r>
      <w:proofErr w:type="gramStart"/>
      <w:r w:rsidRPr="008401D3">
        <w:rPr>
          <w:i/>
          <w:iCs/>
          <w:color w:val="auto"/>
        </w:rPr>
        <w:t>PIA</w:t>
      </w:r>
      <w:proofErr w:type="gramEnd"/>
    </w:p>
    <w:p w14:paraId="62511558" w14:textId="5F5D5F83" w:rsidR="00231A8E" w:rsidRPr="0003376E" w:rsidRDefault="00231A8E" w:rsidP="00231A8E">
      <w:pPr>
        <w:pStyle w:val="List1"/>
        <w:tabs>
          <w:tab w:val="clear" w:pos="720"/>
          <w:tab w:val="num" w:pos="360"/>
        </w:tabs>
        <w:ind w:left="360"/>
        <w:jc w:val="left"/>
      </w:pPr>
      <w:r w:rsidRPr="0003376E">
        <w:t>Explain what the project aims to achieve</w:t>
      </w:r>
      <w:r>
        <w:t xml:space="preserve"> and</w:t>
      </w:r>
      <w:r w:rsidRPr="0003376E">
        <w:t xml:space="preserve"> what the benefits will be to the organisation, to individuals and other parties</w:t>
      </w:r>
      <w:r>
        <w:t>.</w:t>
      </w:r>
      <w:r w:rsidRPr="0003376E">
        <w:t xml:space="preserve"> </w:t>
      </w:r>
    </w:p>
    <w:p w14:paraId="5BACB8F8" w14:textId="77777777" w:rsidR="00231A8E" w:rsidRPr="0003376E" w:rsidRDefault="00231A8E" w:rsidP="00231A8E">
      <w:pPr>
        <w:pStyle w:val="List1"/>
        <w:tabs>
          <w:tab w:val="clear" w:pos="720"/>
          <w:tab w:val="num" w:pos="360"/>
        </w:tabs>
        <w:ind w:left="360"/>
        <w:jc w:val="left"/>
      </w:pPr>
      <w:r w:rsidRPr="0003376E">
        <w:lastRenderedPageBreak/>
        <w:t>Link</w:t>
      </w:r>
      <w:r>
        <w:t>s</w:t>
      </w:r>
      <w:r w:rsidRPr="0003376E">
        <w:t xml:space="preserve"> to other relevant documents related to the project, </w:t>
      </w:r>
      <w:proofErr w:type="gramStart"/>
      <w:r>
        <w:t>e.g.</w:t>
      </w:r>
      <w:proofErr w:type="gramEnd"/>
      <w:r w:rsidRPr="0003376E">
        <w:t xml:space="preserve"> a project proposal</w:t>
      </w:r>
      <w:r>
        <w:t>,</w:t>
      </w:r>
      <w:r w:rsidRPr="0003376E">
        <w:t xml:space="preserve"> will be helpful</w:t>
      </w:r>
      <w:r>
        <w:t>.</w:t>
      </w:r>
    </w:p>
    <w:p w14:paraId="0C40E06F" w14:textId="77777777" w:rsidR="00231A8E" w:rsidRPr="008401D3" w:rsidRDefault="00231A8E" w:rsidP="00231A8E">
      <w:pPr>
        <w:pStyle w:val="List1"/>
        <w:tabs>
          <w:tab w:val="clear" w:pos="720"/>
          <w:tab w:val="num" w:pos="360"/>
        </w:tabs>
        <w:ind w:left="360"/>
        <w:jc w:val="left"/>
      </w:pPr>
      <w:r w:rsidRPr="0003376E">
        <w:t xml:space="preserve">Summarise why the need for a </w:t>
      </w:r>
      <w:r>
        <w:t>PIA</w:t>
      </w:r>
      <w:r w:rsidRPr="0003376E">
        <w:t xml:space="preserve"> was identified (this can draw on your answers to the screening questions)</w:t>
      </w:r>
      <w:r>
        <w:t>.</w:t>
      </w:r>
    </w:p>
    <w:p w14:paraId="2FEEA9BD" w14:textId="77777777" w:rsidR="00231A8E" w:rsidRPr="00D45A5B" w:rsidRDefault="00231A8E" w:rsidP="00231A8E">
      <w:pPr>
        <w:pStyle w:val="Heading1"/>
        <w:rPr>
          <w:i/>
          <w:iCs/>
          <w:color w:val="auto"/>
        </w:rPr>
      </w:pPr>
      <w:r w:rsidRPr="00D45A5B">
        <w:rPr>
          <w:i/>
          <w:iCs/>
          <w:color w:val="auto"/>
        </w:rPr>
        <w:t xml:space="preserve">Step Two: Describe the information </w:t>
      </w:r>
      <w:proofErr w:type="gramStart"/>
      <w:r w:rsidRPr="00D45A5B">
        <w:rPr>
          <w:i/>
          <w:iCs/>
          <w:color w:val="auto"/>
        </w:rPr>
        <w:t>flows</w:t>
      </w:r>
      <w:proofErr w:type="gramEnd"/>
      <w:r w:rsidRPr="00D45A5B">
        <w:rPr>
          <w:i/>
          <w:iCs/>
          <w:color w:val="auto"/>
        </w:rPr>
        <w:t xml:space="preserve"> </w:t>
      </w:r>
    </w:p>
    <w:p w14:paraId="71F27FF7" w14:textId="77777777" w:rsidR="00231A8E" w:rsidRPr="0003376E" w:rsidRDefault="00231A8E" w:rsidP="00231A8E">
      <w:pPr>
        <w:pStyle w:val="Paragraph"/>
      </w:pPr>
      <w:r w:rsidRPr="0003376E">
        <w:t>The collection, use and deletion of personal data should be described here</w:t>
      </w:r>
      <w:r>
        <w:t>. I</w:t>
      </w:r>
      <w:r w:rsidRPr="0003376E">
        <w:t>t may also be useful to refer to a flow diagram or another way of explaining data flows. You should also say how many individuals are likely to be affected by the project.</w:t>
      </w:r>
    </w:p>
    <w:p w14:paraId="7F240B6E" w14:textId="77777777" w:rsidR="00231A8E" w:rsidRPr="00D45A5B" w:rsidRDefault="00231A8E" w:rsidP="00231A8E">
      <w:pPr>
        <w:pStyle w:val="Paragraph"/>
        <w:jc w:val="left"/>
      </w:pPr>
      <w:r w:rsidRPr="00D45A5B">
        <w:t>Consultation requirements</w:t>
      </w:r>
      <w:r>
        <w:t>:</w:t>
      </w:r>
      <w:r w:rsidRPr="00D45A5B">
        <w:t xml:space="preserve"> </w:t>
      </w:r>
    </w:p>
    <w:p w14:paraId="24D77FF6" w14:textId="77777777" w:rsidR="00231A8E" w:rsidRPr="0003376E" w:rsidRDefault="00231A8E" w:rsidP="00231A8E">
      <w:pPr>
        <w:pStyle w:val="List1"/>
        <w:tabs>
          <w:tab w:val="clear" w:pos="720"/>
          <w:tab w:val="num" w:pos="360"/>
        </w:tabs>
        <w:ind w:left="360"/>
        <w:jc w:val="left"/>
      </w:pPr>
      <w:r w:rsidRPr="0003376E">
        <w:t>Explain what practical steps you will take to ensure that you identify and address privacy risks</w:t>
      </w:r>
      <w:r>
        <w:t>.</w:t>
      </w:r>
    </w:p>
    <w:p w14:paraId="7A54C3B9" w14:textId="77777777" w:rsidR="00231A8E" w:rsidRPr="0003376E" w:rsidRDefault="00231A8E" w:rsidP="00231A8E">
      <w:pPr>
        <w:pStyle w:val="List1"/>
        <w:tabs>
          <w:tab w:val="clear" w:pos="720"/>
          <w:tab w:val="num" w:pos="360"/>
        </w:tabs>
        <w:ind w:left="360"/>
        <w:jc w:val="left"/>
      </w:pPr>
      <w:r w:rsidRPr="0003376E">
        <w:t>Who should be consulted, internally and externally?</w:t>
      </w:r>
    </w:p>
    <w:p w14:paraId="20E59BBA" w14:textId="77777777" w:rsidR="00231A8E" w:rsidRPr="0003376E" w:rsidRDefault="00231A8E" w:rsidP="00231A8E">
      <w:pPr>
        <w:pStyle w:val="List1"/>
        <w:tabs>
          <w:tab w:val="clear" w:pos="720"/>
          <w:tab w:val="num" w:pos="360"/>
        </w:tabs>
        <w:ind w:left="360"/>
        <w:jc w:val="left"/>
      </w:pPr>
      <w:r w:rsidRPr="0003376E">
        <w:t>How will you carry out the consultation? You should link this to the relevant stages of your project management process</w:t>
      </w:r>
      <w:r>
        <w:t>.</w:t>
      </w:r>
      <w:r w:rsidRPr="0003376E">
        <w:t xml:space="preserve"> </w:t>
      </w:r>
    </w:p>
    <w:p w14:paraId="2393EA71" w14:textId="77777777" w:rsidR="00231A8E" w:rsidRPr="0003376E" w:rsidRDefault="00231A8E" w:rsidP="00231A8E">
      <w:pPr>
        <w:pStyle w:val="List1"/>
        <w:tabs>
          <w:tab w:val="clear" w:pos="720"/>
          <w:tab w:val="num" w:pos="360"/>
        </w:tabs>
        <w:ind w:left="360"/>
        <w:jc w:val="left"/>
      </w:pPr>
      <w:r w:rsidRPr="0003376E">
        <w:t>Consultation can be used at any stage of the PIA process.</w:t>
      </w:r>
    </w:p>
    <w:p w14:paraId="7C95A98B" w14:textId="77777777" w:rsidR="00231A8E" w:rsidRPr="008401D3" w:rsidRDefault="00231A8E" w:rsidP="00231A8E">
      <w:pPr>
        <w:pStyle w:val="Heading1"/>
        <w:rPr>
          <w:i/>
          <w:iCs/>
          <w:color w:val="auto"/>
        </w:rPr>
      </w:pPr>
      <w:r w:rsidRPr="008401D3">
        <w:rPr>
          <w:i/>
          <w:iCs/>
          <w:color w:val="auto"/>
        </w:rPr>
        <w:t xml:space="preserve">Step Three: </w:t>
      </w:r>
      <w:r>
        <w:rPr>
          <w:i/>
          <w:iCs/>
          <w:color w:val="auto"/>
        </w:rPr>
        <w:t>I</w:t>
      </w:r>
      <w:r w:rsidRPr="008401D3">
        <w:rPr>
          <w:i/>
          <w:iCs/>
          <w:color w:val="auto"/>
        </w:rPr>
        <w:t xml:space="preserve">dentify the privacy and related </w:t>
      </w:r>
      <w:proofErr w:type="gramStart"/>
      <w:r w:rsidRPr="008401D3">
        <w:rPr>
          <w:i/>
          <w:iCs/>
          <w:color w:val="auto"/>
        </w:rPr>
        <w:t>risks</w:t>
      </w:r>
      <w:proofErr w:type="gramEnd"/>
      <w:r w:rsidRPr="008401D3">
        <w:rPr>
          <w:i/>
          <w:iCs/>
          <w:color w:val="auto"/>
        </w:rPr>
        <w:t xml:space="preserve"> </w:t>
      </w:r>
    </w:p>
    <w:p w14:paraId="1496380E" w14:textId="77777777" w:rsidR="00231A8E" w:rsidRPr="0003376E" w:rsidRDefault="00231A8E" w:rsidP="00231A8E">
      <w:pPr>
        <w:pStyle w:val="Paragraph"/>
        <w:jc w:val="left"/>
      </w:pPr>
      <w:r w:rsidRPr="0003376E">
        <w:t xml:space="preserve">Identify the key privacy risks and the associated compliance and corporate risks. </w:t>
      </w:r>
    </w:p>
    <w:p w14:paraId="61F11C9E" w14:textId="77777777" w:rsidR="00231A8E" w:rsidRPr="0003376E" w:rsidRDefault="00231A8E" w:rsidP="00231A8E">
      <w:pPr>
        <w:pStyle w:val="Paragraph"/>
        <w:jc w:val="left"/>
      </w:pPr>
      <w:r w:rsidRPr="0003376E">
        <w:t xml:space="preserve">Larger-scale PIAs might record this information on a more formal risk register. </w:t>
      </w:r>
    </w:p>
    <w:p w14:paraId="79E3C7B1" w14:textId="35756E6F" w:rsidR="00231A8E" w:rsidRPr="0003376E" w:rsidRDefault="007265A6" w:rsidP="00231A8E">
      <w:pPr>
        <w:pStyle w:val="Paragraph"/>
        <w:jc w:val="left"/>
      </w:pPr>
      <w:r>
        <w:t>Step</w:t>
      </w:r>
      <w:r w:rsidR="00231A8E" w:rsidRPr="0003376E">
        <w:t xml:space="preserve"> three can be used to help identify the compliance risks</w:t>
      </w:r>
      <w:r w:rsidR="00231A8E">
        <w:t xml:space="preserve"> related to the Data Protection Act</w:t>
      </w:r>
      <w:r w:rsidR="00231A8E" w:rsidRPr="0003376E">
        <w:t>.</w:t>
      </w:r>
    </w:p>
    <w:tbl>
      <w:tblPr>
        <w:tblStyle w:val="TableGrid"/>
        <w:tblW w:w="10230" w:type="dxa"/>
        <w:tblInd w:w="-572" w:type="dxa"/>
        <w:tblLook w:val="04A0" w:firstRow="1" w:lastRow="0" w:firstColumn="1" w:lastColumn="0" w:noHBand="0" w:noVBand="1"/>
      </w:tblPr>
      <w:tblGrid>
        <w:gridCol w:w="2518"/>
        <w:gridCol w:w="2436"/>
        <w:gridCol w:w="2446"/>
        <w:gridCol w:w="2830"/>
      </w:tblGrid>
      <w:tr w:rsidR="00231A8E" w:rsidRPr="00302B07" w14:paraId="75995A23" w14:textId="77777777" w:rsidTr="00923412">
        <w:trPr>
          <w:trHeight w:val="999"/>
        </w:trPr>
        <w:tc>
          <w:tcPr>
            <w:tcW w:w="2652" w:type="dxa"/>
          </w:tcPr>
          <w:p w14:paraId="3270B987" w14:textId="77777777" w:rsidR="00231A8E" w:rsidRPr="00302B07" w:rsidRDefault="00231A8E" w:rsidP="00923412">
            <w:pPr>
              <w:pStyle w:val="Paragraph"/>
              <w:jc w:val="left"/>
              <w:rPr>
                <w:b/>
                <w:bCs/>
              </w:rPr>
            </w:pPr>
            <w:r w:rsidRPr="00302B07">
              <w:rPr>
                <w:b/>
                <w:bCs/>
              </w:rPr>
              <w:t>Privacy issue</w:t>
            </w:r>
          </w:p>
        </w:tc>
        <w:tc>
          <w:tcPr>
            <w:tcW w:w="2526" w:type="dxa"/>
          </w:tcPr>
          <w:p w14:paraId="298A3CFF" w14:textId="77777777" w:rsidR="00231A8E" w:rsidRPr="00302B07" w:rsidRDefault="00231A8E" w:rsidP="00923412">
            <w:pPr>
              <w:pStyle w:val="Paragraph"/>
              <w:jc w:val="left"/>
              <w:rPr>
                <w:b/>
                <w:bCs/>
              </w:rPr>
            </w:pPr>
            <w:r w:rsidRPr="00302B07">
              <w:rPr>
                <w:b/>
                <w:bCs/>
              </w:rPr>
              <w:t>Risk to individuals</w:t>
            </w:r>
          </w:p>
        </w:tc>
        <w:tc>
          <w:tcPr>
            <w:tcW w:w="2526" w:type="dxa"/>
          </w:tcPr>
          <w:p w14:paraId="3752CB05" w14:textId="77777777" w:rsidR="00231A8E" w:rsidRPr="00302B07" w:rsidRDefault="00231A8E" w:rsidP="00923412">
            <w:pPr>
              <w:pStyle w:val="Paragraph"/>
              <w:jc w:val="left"/>
              <w:rPr>
                <w:b/>
                <w:bCs/>
              </w:rPr>
            </w:pPr>
            <w:r w:rsidRPr="00302B07">
              <w:rPr>
                <w:b/>
                <w:bCs/>
              </w:rPr>
              <w:t>Compliance risk</w:t>
            </w:r>
          </w:p>
        </w:tc>
        <w:tc>
          <w:tcPr>
            <w:tcW w:w="2526" w:type="dxa"/>
          </w:tcPr>
          <w:p w14:paraId="7E43441F" w14:textId="77777777" w:rsidR="00231A8E" w:rsidRPr="00302B07" w:rsidRDefault="00231A8E" w:rsidP="00923412">
            <w:pPr>
              <w:pStyle w:val="Paragraph"/>
              <w:jc w:val="left"/>
              <w:rPr>
                <w:b/>
                <w:bCs/>
              </w:rPr>
            </w:pPr>
            <w:r w:rsidRPr="00302B07">
              <w:rPr>
                <w:b/>
                <w:bCs/>
              </w:rPr>
              <w:t>Associated organisation/corporate risk</w:t>
            </w:r>
          </w:p>
        </w:tc>
      </w:tr>
      <w:tr w:rsidR="00231A8E" w:rsidRPr="0007662D" w14:paraId="6ECDD688" w14:textId="77777777" w:rsidTr="00923412">
        <w:trPr>
          <w:trHeight w:val="4101"/>
        </w:trPr>
        <w:tc>
          <w:tcPr>
            <w:tcW w:w="2652" w:type="dxa"/>
          </w:tcPr>
          <w:p w14:paraId="1723DABE" w14:textId="77777777" w:rsidR="00231A8E" w:rsidRPr="0003376E" w:rsidRDefault="00231A8E" w:rsidP="00923412">
            <w:pPr>
              <w:pStyle w:val="Default"/>
              <w:rPr>
                <w:rFonts w:ascii="Arial" w:hAnsi="Arial" w:cs="Arial"/>
              </w:rPr>
            </w:pPr>
          </w:p>
        </w:tc>
        <w:tc>
          <w:tcPr>
            <w:tcW w:w="2526" w:type="dxa"/>
          </w:tcPr>
          <w:p w14:paraId="558B5F66" w14:textId="77777777" w:rsidR="00231A8E" w:rsidRPr="0003376E" w:rsidRDefault="00231A8E" w:rsidP="00923412">
            <w:pPr>
              <w:pStyle w:val="Default"/>
              <w:rPr>
                <w:rFonts w:ascii="Arial" w:hAnsi="Arial" w:cs="Arial"/>
              </w:rPr>
            </w:pPr>
          </w:p>
        </w:tc>
        <w:tc>
          <w:tcPr>
            <w:tcW w:w="2526" w:type="dxa"/>
          </w:tcPr>
          <w:p w14:paraId="5ED7A49E" w14:textId="77777777" w:rsidR="00231A8E" w:rsidRPr="0003376E" w:rsidRDefault="00231A8E" w:rsidP="00923412">
            <w:pPr>
              <w:pStyle w:val="Default"/>
              <w:rPr>
                <w:rFonts w:ascii="Arial" w:hAnsi="Arial" w:cs="Arial"/>
              </w:rPr>
            </w:pPr>
          </w:p>
        </w:tc>
        <w:tc>
          <w:tcPr>
            <w:tcW w:w="2526" w:type="dxa"/>
          </w:tcPr>
          <w:p w14:paraId="11D33611" w14:textId="77777777" w:rsidR="00231A8E" w:rsidRPr="0003376E" w:rsidRDefault="00231A8E" w:rsidP="00923412">
            <w:pPr>
              <w:pStyle w:val="Default"/>
              <w:rPr>
                <w:rFonts w:ascii="Arial" w:hAnsi="Arial" w:cs="Arial"/>
              </w:rPr>
            </w:pPr>
          </w:p>
        </w:tc>
      </w:tr>
    </w:tbl>
    <w:p w14:paraId="69AC0DA0" w14:textId="77777777" w:rsidR="00231A8E" w:rsidRPr="008401D3" w:rsidRDefault="00231A8E" w:rsidP="00231A8E">
      <w:pPr>
        <w:pStyle w:val="Heading1"/>
        <w:rPr>
          <w:i/>
          <w:iCs/>
          <w:color w:val="auto"/>
        </w:rPr>
      </w:pPr>
      <w:r w:rsidRPr="008401D3">
        <w:rPr>
          <w:i/>
          <w:iCs/>
          <w:color w:val="auto"/>
        </w:rPr>
        <w:t xml:space="preserve">Step Four: Identify privacy </w:t>
      </w:r>
      <w:proofErr w:type="gramStart"/>
      <w:r w:rsidRPr="008401D3">
        <w:rPr>
          <w:i/>
          <w:iCs/>
          <w:color w:val="auto"/>
        </w:rPr>
        <w:t>solutions</w:t>
      </w:r>
      <w:proofErr w:type="gramEnd"/>
      <w:r w:rsidRPr="008401D3">
        <w:rPr>
          <w:i/>
          <w:iCs/>
          <w:color w:val="auto"/>
        </w:rPr>
        <w:t xml:space="preserve"> </w:t>
      </w:r>
    </w:p>
    <w:p w14:paraId="08939476" w14:textId="77777777" w:rsidR="00231A8E" w:rsidRPr="0003376E" w:rsidRDefault="00231A8E" w:rsidP="00231A8E">
      <w:pPr>
        <w:pStyle w:val="Paragraph"/>
        <w:jc w:val="left"/>
      </w:pPr>
      <w:r w:rsidRPr="0003376E">
        <w:t xml:space="preserve">Describe the actions you could take to reduce the risks and any future steps </w:t>
      </w:r>
      <w:r>
        <w:t>that</w:t>
      </w:r>
      <w:r w:rsidRPr="0003376E">
        <w:t xml:space="preserve"> would be necessary (e.g. the production of new guidance or future security testing for systems). </w:t>
      </w:r>
    </w:p>
    <w:tbl>
      <w:tblPr>
        <w:tblStyle w:val="TableGrid"/>
        <w:tblW w:w="10068" w:type="dxa"/>
        <w:tblInd w:w="-527" w:type="dxa"/>
        <w:tblLook w:val="04A0" w:firstRow="1" w:lastRow="0" w:firstColumn="1" w:lastColumn="0" w:noHBand="0" w:noVBand="1"/>
      </w:tblPr>
      <w:tblGrid>
        <w:gridCol w:w="2517"/>
        <w:gridCol w:w="2517"/>
        <w:gridCol w:w="2517"/>
        <w:gridCol w:w="2517"/>
      </w:tblGrid>
      <w:tr w:rsidR="00231A8E" w:rsidRPr="008401D3" w14:paraId="784EFC50" w14:textId="77777777" w:rsidTr="00923412">
        <w:trPr>
          <w:trHeight w:val="841"/>
        </w:trPr>
        <w:tc>
          <w:tcPr>
            <w:tcW w:w="2517" w:type="dxa"/>
          </w:tcPr>
          <w:p w14:paraId="20B32479" w14:textId="77777777" w:rsidR="00231A8E" w:rsidRPr="008401D3" w:rsidRDefault="00231A8E" w:rsidP="00923412">
            <w:pPr>
              <w:pStyle w:val="Paragraph"/>
              <w:jc w:val="left"/>
              <w:rPr>
                <w:b/>
                <w:bCs/>
              </w:rPr>
            </w:pPr>
            <w:r w:rsidRPr="008401D3">
              <w:rPr>
                <w:b/>
                <w:bCs/>
              </w:rPr>
              <w:lastRenderedPageBreak/>
              <w:t>Risk</w:t>
            </w:r>
          </w:p>
        </w:tc>
        <w:tc>
          <w:tcPr>
            <w:tcW w:w="2517" w:type="dxa"/>
          </w:tcPr>
          <w:p w14:paraId="138AF2E0" w14:textId="77777777" w:rsidR="00231A8E" w:rsidRPr="008401D3" w:rsidRDefault="00231A8E" w:rsidP="00923412">
            <w:pPr>
              <w:pStyle w:val="Paragraph"/>
              <w:jc w:val="left"/>
              <w:rPr>
                <w:b/>
                <w:bCs/>
              </w:rPr>
            </w:pPr>
            <w:r w:rsidRPr="008401D3">
              <w:rPr>
                <w:b/>
                <w:bCs/>
              </w:rPr>
              <w:t>Solution(s)</w:t>
            </w:r>
          </w:p>
        </w:tc>
        <w:tc>
          <w:tcPr>
            <w:tcW w:w="2517" w:type="dxa"/>
          </w:tcPr>
          <w:p w14:paraId="549448B3" w14:textId="77777777" w:rsidR="00231A8E" w:rsidRPr="008401D3" w:rsidRDefault="00231A8E" w:rsidP="00923412">
            <w:pPr>
              <w:pStyle w:val="Paragraph"/>
              <w:jc w:val="left"/>
              <w:rPr>
                <w:b/>
                <w:bCs/>
              </w:rPr>
            </w:pPr>
            <w:r w:rsidRPr="008401D3">
              <w:rPr>
                <w:b/>
                <w:bCs/>
              </w:rPr>
              <w:t xml:space="preserve">Result: </w:t>
            </w:r>
            <w:r>
              <w:rPr>
                <w:b/>
                <w:bCs/>
              </w:rPr>
              <w:t>I</w:t>
            </w:r>
            <w:r w:rsidRPr="008401D3">
              <w:rPr>
                <w:b/>
                <w:bCs/>
              </w:rPr>
              <w:t>s the risk eliminated, reduced, or accepted?</w:t>
            </w:r>
          </w:p>
        </w:tc>
        <w:tc>
          <w:tcPr>
            <w:tcW w:w="2517" w:type="dxa"/>
          </w:tcPr>
          <w:p w14:paraId="57B5E640" w14:textId="77777777" w:rsidR="00231A8E" w:rsidRPr="008401D3" w:rsidRDefault="00231A8E" w:rsidP="00923412">
            <w:pPr>
              <w:pStyle w:val="Paragraph"/>
              <w:jc w:val="left"/>
              <w:rPr>
                <w:b/>
                <w:bCs/>
              </w:rPr>
            </w:pPr>
            <w:r w:rsidRPr="008401D3">
              <w:rPr>
                <w:b/>
                <w:bCs/>
              </w:rPr>
              <w:t xml:space="preserve">Evaluation: </w:t>
            </w:r>
            <w:r>
              <w:rPr>
                <w:b/>
                <w:bCs/>
              </w:rPr>
              <w:t>I</w:t>
            </w:r>
            <w:r w:rsidRPr="008401D3">
              <w:rPr>
                <w:b/>
                <w:bCs/>
              </w:rPr>
              <w:t>s the final impact on individuals after implementing each solution a justified, compliant</w:t>
            </w:r>
            <w:r>
              <w:rPr>
                <w:b/>
                <w:bCs/>
              </w:rPr>
              <w:t>,</w:t>
            </w:r>
            <w:r w:rsidRPr="008401D3">
              <w:rPr>
                <w:b/>
                <w:bCs/>
              </w:rPr>
              <w:t xml:space="preserve"> and proportionate response to the aims of the project?</w:t>
            </w:r>
          </w:p>
        </w:tc>
      </w:tr>
      <w:tr w:rsidR="00231A8E" w:rsidRPr="0007662D" w14:paraId="06F9A5F7" w14:textId="77777777" w:rsidTr="00923412">
        <w:trPr>
          <w:trHeight w:val="3676"/>
        </w:trPr>
        <w:tc>
          <w:tcPr>
            <w:tcW w:w="2517" w:type="dxa"/>
          </w:tcPr>
          <w:p w14:paraId="09328BD1" w14:textId="77777777" w:rsidR="00231A8E" w:rsidRPr="0003376E" w:rsidRDefault="00231A8E" w:rsidP="00923412">
            <w:pPr>
              <w:pStyle w:val="Default"/>
              <w:rPr>
                <w:rFonts w:ascii="Arial" w:hAnsi="Arial" w:cs="Arial"/>
              </w:rPr>
            </w:pPr>
          </w:p>
        </w:tc>
        <w:tc>
          <w:tcPr>
            <w:tcW w:w="2517" w:type="dxa"/>
          </w:tcPr>
          <w:p w14:paraId="732A830D" w14:textId="77777777" w:rsidR="00231A8E" w:rsidRPr="0003376E" w:rsidRDefault="00231A8E" w:rsidP="00923412">
            <w:pPr>
              <w:pStyle w:val="Default"/>
              <w:rPr>
                <w:rFonts w:ascii="Arial" w:hAnsi="Arial" w:cs="Arial"/>
              </w:rPr>
            </w:pPr>
          </w:p>
        </w:tc>
        <w:tc>
          <w:tcPr>
            <w:tcW w:w="2517" w:type="dxa"/>
          </w:tcPr>
          <w:p w14:paraId="40F2776B" w14:textId="77777777" w:rsidR="00231A8E" w:rsidRPr="0003376E" w:rsidRDefault="00231A8E" w:rsidP="00923412">
            <w:pPr>
              <w:pStyle w:val="Default"/>
              <w:rPr>
                <w:rFonts w:ascii="Arial" w:hAnsi="Arial" w:cs="Arial"/>
              </w:rPr>
            </w:pPr>
          </w:p>
        </w:tc>
        <w:tc>
          <w:tcPr>
            <w:tcW w:w="2517" w:type="dxa"/>
          </w:tcPr>
          <w:p w14:paraId="30DC1AB7" w14:textId="77777777" w:rsidR="00231A8E" w:rsidRPr="0003376E" w:rsidRDefault="00231A8E" w:rsidP="00923412">
            <w:pPr>
              <w:pStyle w:val="Default"/>
              <w:rPr>
                <w:rFonts w:ascii="Arial" w:hAnsi="Arial" w:cs="Arial"/>
              </w:rPr>
            </w:pPr>
          </w:p>
        </w:tc>
      </w:tr>
    </w:tbl>
    <w:p w14:paraId="3260B326" w14:textId="77777777" w:rsidR="00231A8E" w:rsidRPr="008401D3" w:rsidRDefault="00231A8E" w:rsidP="00231A8E">
      <w:pPr>
        <w:pStyle w:val="Heading1"/>
        <w:rPr>
          <w:i/>
          <w:iCs/>
          <w:color w:val="auto"/>
        </w:rPr>
      </w:pPr>
      <w:r w:rsidRPr="008401D3">
        <w:rPr>
          <w:i/>
          <w:iCs/>
          <w:color w:val="auto"/>
        </w:rPr>
        <w:t xml:space="preserve">Step Five: Sign off and record the PIA </w:t>
      </w:r>
      <w:proofErr w:type="gramStart"/>
      <w:r w:rsidRPr="008401D3">
        <w:rPr>
          <w:i/>
          <w:iCs/>
          <w:color w:val="auto"/>
        </w:rPr>
        <w:t>outcomes</w:t>
      </w:r>
      <w:proofErr w:type="gramEnd"/>
      <w:r w:rsidRPr="008401D3">
        <w:rPr>
          <w:i/>
          <w:iCs/>
          <w:color w:val="auto"/>
        </w:rPr>
        <w:t xml:space="preserve"> </w:t>
      </w:r>
    </w:p>
    <w:p w14:paraId="42C5780B" w14:textId="77777777" w:rsidR="00231A8E" w:rsidRPr="0003376E" w:rsidRDefault="00231A8E" w:rsidP="00231A8E">
      <w:pPr>
        <w:pStyle w:val="Paragraph"/>
        <w:jc w:val="left"/>
      </w:pPr>
      <w:r w:rsidRPr="0003376E">
        <w:t>Who has approved the privacy risks involved in the project? What solutions need to be implemented?</w:t>
      </w:r>
    </w:p>
    <w:tbl>
      <w:tblPr>
        <w:tblStyle w:val="TableGrid"/>
        <w:tblpPr w:leftFromText="180" w:rightFromText="180" w:vertAnchor="text" w:horzAnchor="page" w:tblpX="892" w:tblpY="189"/>
        <w:tblW w:w="10066" w:type="dxa"/>
        <w:tblLook w:val="04A0" w:firstRow="1" w:lastRow="0" w:firstColumn="1" w:lastColumn="0" w:noHBand="0" w:noVBand="1"/>
      </w:tblPr>
      <w:tblGrid>
        <w:gridCol w:w="3355"/>
        <w:gridCol w:w="3355"/>
        <w:gridCol w:w="3356"/>
      </w:tblGrid>
      <w:tr w:rsidR="00231A8E" w:rsidRPr="0007662D" w14:paraId="0FB6C26A" w14:textId="77777777" w:rsidTr="00923412">
        <w:trPr>
          <w:trHeight w:val="274"/>
        </w:trPr>
        <w:tc>
          <w:tcPr>
            <w:tcW w:w="3355" w:type="dxa"/>
          </w:tcPr>
          <w:p w14:paraId="2C9B2387" w14:textId="77777777" w:rsidR="00231A8E" w:rsidRPr="008401D3" w:rsidRDefault="00231A8E" w:rsidP="00923412">
            <w:pPr>
              <w:pStyle w:val="Paragraph"/>
              <w:jc w:val="left"/>
              <w:rPr>
                <w:b/>
                <w:bCs/>
              </w:rPr>
            </w:pPr>
            <w:r w:rsidRPr="008401D3">
              <w:rPr>
                <w:b/>
                <w:bCs/>
              </w:rPr>
              <w:t>Risk</w:t>
            </w:r>
          </w:p>
        </w:tc>
        <w:tc>
          <w:tcPr>
            <w:tcW w:w="3355" w:type="dxa"/>
          </w:tcPr>
          <w:p w14:paraId="56AEAA3D" w14:textId="77777777" w:rsidR="00231A8E" w:rsidRPr="008401D3" w:rsidRDefault="00231A8E" w:rsidP="00923412">
            <w:pPr>
              <w:pStyle w:val="Paragraph"/>
              <w:jc w:val="left"/>
              <w:rPr>
                <w:b/>
                <w:bCs/>
              </w:rPr>
            </w:pPr>
            <w:r w:rsidRPr="008401D3">
              <w:rPr>
                <w:b/>
                <w:bCs/>
              </w:rPr>
              <w:t>Approved solution</w:t>
            </w:r>
          </w:p>
        </w:tc>
        <w:tc>
          <w:tcPr>
            <w:tcW w:w="3356" w:type="dxa"/>
          </w:tcPr>
          <w:p w14:paraId="05C5C8D8" w14:textId="77777777" w:rsidR="00231A8E" w:rsidRPr="008401D3" w:rsidRDefault="00231A8E" w:rsidP="00923412">
            <w:pPr>
              <w:pStyle w:val="Paragraph"/>
              <w:jc w:val="left"/>
              <w:rPr>
                <w:b/>
                <w:bCs/>
              </w:rPr>
            </w:pPr>
            <w:r w:rsidRPr="008401D3">
              <w:rPr>
                <w:b/>
                <w:bCs/>
              </w:rPr>
              <w:t>Approved by</w:t>
            </w:r>
          </w:p>
        </w:tc>
      </w:tr>
      <w:tr w:rsidR="00231A8E" w:rsidRPr="0007662D" w14:paraId="4D974BB5" w14:textId="77777777" w:rsidTr="00923412">
        <w:trPr>
          <w:trHeight w:val="3676"/>
        </w:trPr>
        <w:tc>
          <w:tcPr>
            <w:tcW w:w="3355" w:type="dxa"/>
          </w:tcPr>
          <w:p w14:paraId="714D1BF8" w14:textId="77777777" w:rsidR="00231A8E" w:rsidRPr="0003376E" w:rsidRDefault="00231A8E" w:rsidP="00923412">
            <w:pPr>
              <w:pStyle w:val="Default"/>
              <w:rPr>
                <w:rFonts w:ascii="Arial" w:hAnsi="Arial" w:cs="Arial"/>
              </w:rPr>
            </w:pPr>
          </w:p>
        </w:tc>
        <w:tc>
          <w:tcPr>
            <w:tcW w:w="3355" w:type="dxa"/>
          </w:tcPr>
          <w:p w14:paraId="3636F387" w14:textId="77777777" w:rsidR="00231A8E" w:rsidRPr="0003376E" w:rsidRDefault="00231A8E" w:rsidP="00923412">
            <w:pPr>
              <w:pStyle w:val="Default"/>
              <w:rPr>
                <w:rFonts w:ascii="Arial" w:hAnsi="Arial" w:cs="Arial"/>
              </w:rPr>
            </w:pPr>
          </w:p>
        </w:tc>
        <w:tc>
          <w:tcPr>
            <w:tcW w:w="3356" w:type="dxa"/>
          </w:tcPr>
          <w:p w14:paraId="75295463" w14:textId="77777777" w:rsidR="00231A8E" w:rsidRPr="0003376E" w:rsidRDefault="00231A8E" w:rsidP="00923412">
            <w:pPr>
              <w:pStyle w:val="Default"/>
              <w:rPr>
                <w:rFonts w:ascii="Arial" w:hAnsi="Arial" w:cs="Arial"/>
              </w:rPr>
            </w:pPr>
          </w:p>
        </w:tc>
      </w:tr>
    </w:tbl>
    <w:p w14:paraId="40402E67" w14:textId="77777777" w:rsidR="00231A8E" w:rsidRPr="008401D3" w:rsidRDefault="00231A8E" w:rsidP="00231A8E">
      <w:pPr>
        <w:pStyle w:val="Heading1"/>
        <w:rPr>
          <w:i/>
          <w:iCs/>
          <w:color w:val="auto"/>
        </w:rPr>
      </w:pPr>
      <w:r w:rsidRPr="008401D3">
        <w:rPr>
          <w:i/>
          <w:iCs/>
          <w:color w:val="auto"/>
        </w:rPr>
        <w:t xml:space="preserve">Step Six: Integrate the PIA outcomes back into the project </w:t>
      </w:r>
      <w:proofErr w:type="gramStart"/>
      <w:r w:rsidRPr="008401D3">
        <w:rPr>
          <w:i/>
          <w:iCs/>
          <w:color w:val="auto"/>
        </w:rPr>
        <w:t>plan</w:t>
      </w:r>
      <w:proofErr w:type="gramEnd"/>
      <w:r w:rsidRPr="008401D3">
        <w:rPr>
          <w:i/>
          <w:iCs/>
          <w:color w:val="auto"/>
        </w:rPr>
        <w:t xml:space="preserve"> </w:t>
      </w:r>
    </w:p>
    <w:p w14:paraId="7941027A" w14:textId="77777777" w:rsidR="00231A8E" w:rsidRDefault="00231A8E" w:rsidP="00231A8E">
      <w:pPr>
        <w:pStyle w:val="Paragraph"/>
        <w:jc w:val="left"/>
      </w:pPr>
      <w:r w:rsidRPr="0003376E">
        <w:t xml:space="preserve">Who is responsible for integrating the PIA outcomes back into the project plan and updating any project management paperwork? Who is responsible for implementing the solutions that have been approved? Who is the contact for any privacy concerns which may arise in the future? </w:t>
      </w:r>
    </w:p>
    <w:p w14:paraId="4E08F316" w14:textId="77777777" w:rsidR="00231A8E" w:rsidRDefault="00231A8E" w:rsidP="00231A8E">
      <w:pPr>
        <w:rPr>
          <w:rFonts w:ascii="Arial" w:hAnsi="Arial" w:cs="Arial"/>
          <w:sz w:val="24"/>
          <w:szCs w:val="24"/>
        </w:rPr>
      </w:pPr>
    </w:p>
    <w:p w14:paraId="48627B11" w14:textId="77777777" w:rsidR="00231A8E" w:rsidRDefault="00231A8E" w:rsidP="00231A8E">
      <w:pPr>
        <w:rPr>
          <w:rFonts w:ascii="Arial" w:hAnsi="Arial" w:cs="Arial"/>
          <w:sz w:val="24"/>
          <w:szCs w:val="24"/>
        </w:rPr>
      </w:pPr>
    </w:p>
    <w:p w14:paraId="0518207C" w14:textId="77777777" w:rsidR="00231A8E" w:rsidRPr="0003376E" w:rsidRDefault="00231A8E" w:rsidP="00231A8E">
      <w:pPr>
        <w:rPr>
          <w:rFonts w:ascii="Arial" w:hAnsi="Arial" w:cs="Arial"/>
          <w:sz w:val="24"/>
          <w:szCs w:val="24"/>
        </w:rPr>
      </w:pPr>
    </w:p>
    <w:p w14:paraId="09A2D857" w14:textId="77777777" w:rsidR="00231A8E" w:rsidRPr="0003376E" w:rsidRDefault="00231A8E" w:rsidP="00231A8E">
      <w:pPr>
        <w:pStyle w:val="Default"/>
        <w:rPr>
          <w:rFonts w:ascii="Arial" w:hAnsi="Arial" w:cs="Arial"/>
        </w:rPr>
      </w:pPr>
    </w:p>
    <w:tbl>
      <w:tblPr>
        <w:tblStyle w:val="TableGrid"/>
        <w:tblW w:w="10210" w:type="dxa"/>
        <w:tblInd w:w="-572" w:type="dxa"/>
        <w:tblLook w:val="04A0" w:firstRow="1" w:lastRow="0" w:firstColumn="1" w:lastColumn="0" w:noHBand="0" w:noVBand="1"/>
      </w:tblPr>
      <w:tblGrid>
        <w:gridCol w:w="3784"/>
        <w:gridCol w:w="3212"/>
        <w:gridCol w:w="3214"/>
      </w:tblGrid>
      <w:tr w:rsidR="00231A8E" w:rsidRPr="008401D3" w14:paraId="55EC5664" w14:textId="77777777" w:rsidTr="00923412">
        <w:trPr>
          <w:trHeight w:val="343"/>
        </w:trPr>
        <w:tc>
          <w:tcPr>
            <w:tcW w:w="3784" w:type="dxa"/>
          </w:tcPr>
          <w:p w14:paraId="47524A49" w14:textId="77777777" w:rsidR="00231A8E" w:rsidRPr="008401D3" w:rsidRDefault="00231A8E" w:rsidP="00923412">
            <w:pPr>
              <w:pStyle w:val="Paragraph"/>
              <w:jc w:val="left"/>
              <w:rPr>
                <w:b/>
                <w:bCs/>
              </w:rPr>
            </w:pPr>
            <w:r w:rsidRPr="008401D3">
              <w:rPr>
                <w:b/>
                <w:bCs/>
              </w:rPr>
              <w:t>Action to be taken</w:t>
            </w:r>
          </w:p>
        </w:tc>
        <w:tc>
          <w:tcPr>
            <w:tcW w:w="3212" w:type="dxa"/>
          </w:tcPr>
          <w:p w14:paraId="3AF8B3B4" w14:textId="77777777" w:rsidR="00231A8E" w:rsidRPr="008401D3" w:rsidRDefault="00231A8E" w:rsidP="00923412">
            <w:pPr>
              <w:pStyle w:val="Paragraph"/>
              <w:jc w:val="left"/>
              <w:rPr>
                <w:b/>
                <w:bCs/>
              </w:rPr>
            </w:pPr>
            <w:r w:rsidRPr="008401D3">
              <w:rPr>
                <w:b/>
                <w:bCs/>
              </w:rPr>
              <w:t>Date for completion of actions</w:t>
            </w:r>
          </w:p>
        </w:tc>
        <w:tc>
          <w:tcPr>
            <w:tcW w:w="3214" w:type="dxa"/>
          </w:tcPr>
          <w:p w14:paraId="7212CA6B" w14:textId="77777777" w:rsidR="00231A8E" w:rsidRPr="008401D3" w:rsidRDefault="00231A8E" w:rsidP="00923412">
            <w:pPr>
              <w:pStyle w:val="Paragraph"/>
              <w:jc w:val="left"/>
              <w:rPr>
                <w:b/>
                <w:bCs/>
              </w:rPr>
            </w:pPr>
            <w:r w:rsidRPr="008401D3">
              <w:rPr>
                <w:b/>
                <w:bCs/>
              </w:rPr>
              <w:t>Responsibility for action</w:t>
            </w:r>
          </w:p>
        </w:tc>
      </w:tr>
      <w:tr w:rsidR="00231A8E" w:rsidRPr="0007662D" w14:paraId="77307C91" w14:textId="77777777" w:rsidTr="00923412">
        <w:trPr>
          <w:trHeight w:val="4098"/>
        </w:trPr>
        <w:tc>
          <w:tcPr>
            <w:tcW w:w="3784" w:type="dxa"/>
          </w:tcPr>
          <w:p w14:paraId="66BB2D57" w14:textId="77777777" w:rsidR="00231A8E" w:rsidRPr="0003376E" w:rsidRDefault="00231A8E" w:rsidP="00923412">
            <w:pPr>
              <w:pStyle w:val="Default"/>
              <w:rPr>
                <w:rFonts w:ascii="Arial" w:hAnsi="Arial" w:cs="Arial"/>
              </w:rPr>
            </w:pPr>
          </w:p>
        </w:tc>
        <w:tc>
          <w:tcPr>
            <w:tcW w:w="3212" w:type="dxa"/>
          </w:tcPr>
          <w:p w14:paraId="35C75BD7" w14:textId="77777777" w:rsidR="00231A8E" w:rsidRPr="0003376E" w:rsidRDefault="00231A8E" w:rsidP="00923412">
            <w:pPr>
              <w:pStyle w:val="Default"/>
              <w:rPr>
                <w:rFonts w:ascii="Arial" w:hAnsi="Arial" w:cs="Arial"/>
              </w:rPr>
            </w:pPr>
          </w:p>
        </w:tc>
        <w:tc>
          <w:tcPr>
            <w:tcW w:w="3214" w:type="dxa"/>
          </w:tcPr>
          <w:p w14:paraId="3C1B1CE6" w14:textId="77777777" w:rsidR="00231A8E" w:rsidRPr="0003376E" w:rsidRDefault="00231A8E" w:rsidP="00923412">
            <w:pPr>
              <w:pStyle w:val="Default"/>
              <w:rPr>
                <w:rFonts w:ascii="Arial" w:hAnsi="Arial" w:cs="Arial"/>
              </w:rPr>
            </w:pPr>
          </w:p>
        </w:tc>
      </w:tr>
    </w:tbl>
    <w:p w14:paraId="5CC23AE6" w14:textId="17196527" w:rsidR="00B7150E" w:rsidRPr="00231A8E" w:rsidRDefault="00231A8E" w:rsidP="00231A8E">
      <w:pPr>
        <w:pStyle w:val="Paragraph"/>
        <w:jc w:val="left"/>
      </w:pPr>
      <w:r w:rsidRPr="0003376E">
        <w:t>Contact point for future privacy concerns:</w:t>
      </w:r>
    </w:p>
    <w:sectPr w:rsidR="00B7150E" w:rsidRPr="00231A8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74CC" w14:textId="77777777" w:rsidR="008342BF" w:rsidRDefault="008342BF" w:rsidP="00815DED">
      <w:pPr>
        <w:spacing w:after="0" w:line="240" w:lineRule="auto"/>
      </w:pPr>
      <w:r>
        <w:separator/>
      </w:r>
    </w:p>
  </w:endnote>
  <w:endnote w:type="continuationSeparator" w:id="0">
    <w:p w14:paraId="7319FC32" w14:textId="77777777" w:rsidR="008342BF" w:rsidRDefault="008342BF"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610A" w14:textId="77777777" w:rsidR="001571C1" w:rsidRDefault="00157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C8F8" w14:textId="77777777" w:rsidR="001571C1" w:rsidRDefault="00157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F216" w14:textId="77777777" w:rsidR="001571C1" w:rsidRDefault="00157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D9EE" w14:textId="77777777" w:rsidR="008342BF" w:rsidRDefault="008342BF" w:rsidP="00815DED">
      <w:pPr>
        <w:spacing w:after="0" w:line="240" w:lineRule="auto"/>
      </w:pPr>
      <w:r>
        <w:separator/>
      </w:r>
    </w:p>
  </w:footnote>
  <w:footnote w:type="continuationSeparator" w:id="0">
    <w:p w14:paraId="029E5051" w14:textId="77777777" w:rsidR="008342BF" w:rsidRDefault="008342BF"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E244" w14:textId="77777777" w:rsidR="001571C1" w:rsidRDefault="00157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C177" w14:textId="77777777" w:rsidR="001571C1" w:rsidRDefault="00157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E9E8" w14:textId="77777777" w:rsidR="001571C1" w:rsidRDefault="00157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5AA"/>
    <w:multiLevelType w:val="hybridMultilevel"/>
    <w:tmpl w:val="0174F7C2"/>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4"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C6B6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B3378"/>
    <w:multiLevelType w:val="hybridMultilevel"/>
    <w:tmpl w:val="DAF0E5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52A55"/>
    <w:multiLevelType w:val="hybridMultilevel"/>
    <w:tmpl w:val="6BC2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B4B20"/>
    <w:multiLevelType w:val="multilevel"/>
    <w:tmpl w:val="0E8671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A4A3B85"/>
    <w:multiLevelType w:val="hybridMultilevel"/>
    <w:tmpl w:val="4D506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71BCF"/>
    <w:multiLevelType w:val="hybridMultilevel"/>
    <w:tmpl w:val="2D2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646F8"/>
    <w:multiLevelType w:val="multilevel"/>
    <w:tmpl w:val="9EC6A9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6AEB"/>
    <w:multiLevelType w:val="multilevel"/>
    <w:tmpl w:val="0E8671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4B785A"/>
    <w:multiLevelType w:val="hybridMultilevel"/>
    <w:tmpl w:val="DB96AD7C"/>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555B3D"/>
    <w:multiLevelType w:val="hybridMultilevel"/>
    <w:tmpl w:val="15A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B304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FFE787A"/>
    <w:multiLevelType w:val="hybridMultilevel"/>
    <w:tmpl w:val="70B4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B48115C"/>
    <w:multiLevelType w:val="hybridMultilevel"/>
    <w:tmpl w:val="5EB4922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E73081"/>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85559"/>
    <w:multiLevelType w:val="hybridMultilevel"/>
    <w:tmpl w:val="E4983D5A"/>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B0602C7"/>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D680CC7"/>
    <w:multiLevelType w:val="hybridMultilevel"/>
    <w:tmpl w:val="B0C021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370A69"/>
    <w:multiLevelType w:val="multilevel"/>
    <w:tmpl w:val="D63A145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E852862"/>
    <w:multiLevelType w:val="hybridMultilevel"/>
    <w:tmpl w:val="F8A8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903014">
    <w:abstractNumId w:val="9"/>
  </w:num>
  <w:num w:numId="2" w16cid:durableId="749039920">
    <w:abstractNumId w:val="54"/>
  </w:num>
  <w:num w:numId="3" w16cid:durableId="710879507">
    <w:abstractNumId w:val="52"/>
  </w:num>
  <w:num w:numId="4" w16cid:durableId="2122844789">
    <w:abstractNumId w:val="37"/>
  </w:num>
  <w:num w:numId="5" w16cid:durableId="40174489">
    <w:abstractNumId w:val="41"/>
  </w:num>
  <w:num w:numId="6" w16cid:durableId="2092849610">
    <w:abstractNumId w:val="30"/>
  </w:num>
  <w:num w:numId="7" w16cid:durableId="548955470">
    <w:abstractNumId w:val="48"/>
  </w:num>
  <w:num w:numId="8" w16cid:durableId="974531883">
    <w:abstractNumId w:val="42"/>
  </w:num>
  <w:num w:numId="9" w16cid:durableId="533270524">
    <w:abstractNumId w:val="1"/>
  </w:num>
  <w:num w:numId="10" w16cid:durableId="141393074">
    <w:abstractNumId w:val="7"/>
  </w:num>
  <w:num w:numId="11" w16cid:durableId="2098669914">
    <w:abstractNumId w:val="43"/>
  </w:num>
  <w:num w:numId="12" w16cid:durableId="1798529156">
    <w:abstractNumId w:val="55"/>
  </w:num>
  <w:num w:numId="13" w16cid:durableId="2083478413">
    <w:abstractNumId w:val="23"/>
  </w:num>
  <w:num w:numId="14" w16cid:durableId="874276429">
    <w:abstractNumId w:val="53"/>
  </w:num>
  <w:num w:numId="15" w16cid:durableId="2103914502">
    <w:abstractNumId w:val="40"/>
  </w:num>
  <w:num w:numId="16" w16cid:durableId="28649430">
    <w:abstractNumId w:val="33"/>
  </w:num>
  <w:num w:numId="17" w16cid:durableId="1940523137">
    <w:abstractNumId w:val="18"/>
  </w:num>
  <w:num w:numId="18" w16cid:durableId="1864242019">
    <w:abstractNumId w:val="39"/>
  </w:num>
  <w:num w:numId="19" w16cid:durableId="1069187054">
    <w:abstractNumId w:val="20"/>
  </w:num>
  <w:num w:numId="20" w16cid:durableId="1214581765">
    <w:abstractNumId w:val="4"/>
  </w:num>
  <w:num w:numId="21" w16cid:durableId="307439240">
    <w:abstractNumId w:val="2"/>
  </w:num>
  <w:num w:numId="22" w16cid:durableId="2029912989">
    <w:abstractNumId w:val="57"/>
  </w:num>
  <w:num w:numId="23" w16cid:durableId="275410227">
    <w:abstractNumId w:val="17"/>
  </w:num>
  <w:num w:numId="24" w16cid:durableId="139268170">
    <w:abstractNumId w:val="27"/>
  </w:num>
  <w:num w:numId="25" w16cid:durableId="1349989823">
    <w:abstractNumId w:val="24"/>
  </w:num>
  <w:num w:numId="26" w16cid:durableId="1500736014">
    <w:abstractNumId w:val="8"/>
  </w:num>
  <w:num w:numId="27" w16cid:durableId="1963338711">
    <w:abstractNumId w:val="35"/>
  </w:num>
  <w:num w:numId="28" w16cid:durableId="846677977">
    <w:abstractNumId w:val="26"/>
  </w:num>
  <w:num w:numId="29" w16cid:durableId="1503662294">
    <w:abstractNumId w:val="36"/>
  </w:num>
  <w:num w:numId="30" w16cid:durableId="1529642531">
    <w:abstractNumId w:val="16"/>
  </w:num>
  <w:num w:numId="31" w16cid:durableId="1847476204">
    <w:abstractNumId w:val="6"/>
  </w:num>
  <w:num w:numId="32" w16cid:durableId="1304962463">
    <w:abstractNumId w:val="3"/>
  </w:num>
  <w:num w:numId="33" w16cid:durableId="761148933">
    <w:abstractNumId w:val="32"/>
  </w:num>
  <w:num w:numId="34" w16cid:durableId="1867787048">
    <w:abstractNumId w:val="29"/>
  </w:num>
  <w:num w:numId="35" w16cid:durableId="1460998074">
    <w:abstractNumId w:val="34"/>
  </w:num>
  <w:num w:numId="36" w16cid:durableId="1316715000">
    <w:abstractNumId w:val="10"/>
  </w:num>
  <w:num w:numId="37" w16cid:durableId="1891185404">
    <w:abstractNumId w:val="44"/>
  </w:num>
  <w:num w:numId="38" w16cid:durableId="1520661522">
    <w:abstractNumId w:val="21"/>
  </w:num>
  <w:num w:numId="39" w16cid:durableId="1907181306">
    <w:abstractNumId w:val="31"/>
  </w:num>
  <w:num w:numId="40" w16cid:durableId="1925340759">
    <w:abstractNumId w:val="38"/>
  </w:num>
  <w:num w:numId="41" w16cid:durableId="892041963">
    <w:abstractNumId w:val="28"/>
  </w:num>
  <w:num w:numId="42" w16cid:durableId="127359075">
    <w:abstractNumId w:val="45"/>
  </w:num>
  <w:num w:numId="43" w16cid:durableId="587813543">
    <w:abstractNumId w:val="5"/>
  </w:num>
  <w:num w:numId="44" w16cid:durableId="945768246">
    <w:abstractNumId w:val="47"/>
  </w:num>
  <w:num w:numId="45" w16cid:durableId="1661541584">
    <w:abstractNumId w:val="15"/>
  </w:num>
  <w:num w:numId="46" w16cid:durableId="1521166008">
    <w:abstractNumId w:val="3"/>
  </w:num>
  <w:num w:numId="47" w16cid:durableId="921067428">
    <w:abstractNumId w:val="13"/>
  </w:num>
  <w:num w:numId="48" w16cid:durableId="2052074635">
    <w:abstractNumId w:val="22"/>
  </w:num>
  <w:num w:numId="49" w16cid:durableId="1678923206">
    <w:abstractNumId w:val="0"/>
  </w:num>
  <w:num w:numId="50" w16cid:durableId="655887822">
    <w:abstractNumId w:val="46"/>
  </w:num>
  <w:num w:numId="51" w16cid:durableId="1556164523">
    <w:abstractNumId w:val="25"/>
  </w:num>
  <w:num w:numId="52" w16cid:durableId="158619425">
    <w:abstractNumId w:val="49"/>
  </w:num>
  <w:num w:numId="53" w16cid:durableId="97718718">
    <w:abstractNumId w:val="14"/>
  </w:num>
  <w:num w:numId="54" w16cid:durableId="847990473">
    <w:abstractNumId w:val="11"/>
  </w:num>
  <w:num w:numId="55" w16cid:durableId="772170140">
    <w:abstractNumId w:val="51"/>
  </w:num>
  <w:num w:numId="56" w16cid:durableId="2147240935">
    <w:abstractNumId w:val="56"/>
  </w:num>
  <w:num w:numId="57" w16cid:durableId="1185443229">
    <w:abstractNumId w:val="12"/>
  </w:num>
  <w:num w:numId="58" w16cid:durableId="1310405665">
    <w:abstractNumId w:val="50"/>
  </w:num>
  <w:num w:numId="59" w16cid:durableId="184254690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IyMjG0sDAwNzRR0lEKTi0uzszPAykwrAUAHiK/DSwAAAA="/>
  </w:docVars>
  <w:rsids>
    <w:rsidRoot w:val="00B14A79"/>
    <w:rsid w:val="000215F8"/>
    <w:rsid w:val="000333D8"/>
    <w:rsid w:val="0003376E"/>
    <w:rsid w:val="00044FA8"/>
    <w:rsid w:val="00046C89"/>
    <w:rsid w:val="0007662D"/>
    <w:rsid w:val="00090605"/>
    <w:rsid w:val="000912FA"/>
    <w:rsid w:val="000A12DE"/>
    <w:rsid w:val="000A78A2"/>
    <w:rsid w:val="000B62E7"/>
    <w:rsid w:val="00107F3C"/>
    <w:rsid w:val="0012003A"/>
    <w:rsid w:val="001306FA"/>
    <w:rsid w:val="00130784"/>
    <w:rsid w:val="001400F3"/>
    <w:rsid w:val="00143D96"/>
    <w:rsid w:val="00151C15"/>
    <w:rsid w:val="001525FE"/>
    <w:rsid w:val="0015618E"/>
    <w:rsid w:val="001571C1"/>
    <w:rsid w:val="00171F21"/>
    <w:rsid w:val="0017673F"/>
    <w:rsid w:val="001A77C9"/>
    <w:rsid w:val="001B137C"/>
    <w:rsid w:val="001C2CEF"/>
    <w:rsid w:val="001C4E2E"/>
    <w:rsid w:val="001F10B8"/>
    <w:rsid w:val="001F5996"/>
    <w:rsid w:val="001F6BE2"/>
    <w:rsid w:val="002005D3"/>
    <w:rsid w:val="00203EBF"/>
    <w:rsid w:val="00213EAC"/>
    <w:rsid w:val="002144EA"/>
    <w:rsid w:val="0021676D"/>
    <w:rsid w:val="00220017"/>
    <w:rsid w:val="00222FF0"/>
    <w:rsid w:val="00231A8E"/>
    <w:rsid w:val="0023341D"/>
    <w:rsid w:val="00253DD7"/>
    <w:rsid w:val="00265FAF"/>
    <w:rsid w:val="00272638"/>
    <w:rsid w:val="0028436C"/>
    <w:rsid w:val="002A03E0"/>
    <w:rsid w:val="002B181B"/>
    <w:rsid w:val="002B3B32"/>
    <w:rsid w:val="002B3DB3"/>
    <w:rsid w:val="002B657D"/>
    <w:rsid w:val="002C0981"/>
    <w:rsid w:val="002C2A3D"/>
    <w:rsid w:val="002D1A16"/>
    <w:rsid w:val="002E4219"/>
    <w:rsid w:val="002E7BED"/>
    <w:rsid w:val="00307FD1"/>
    <w:rsid w:val="003435F0"/>
    <w:rsid w:val="00343A80"/>
    <w:rsid w:val="003613E9"/>
    <w:rsid w:val="00367A62"/>
    <w:rsid w:val="00377CEE"/>
    <w:rsid w:val="00384C73"/>
    <w:rsid w:val="003914D3"/>
    <w:rsid w:val="003A65BB"/>
    <w:rsid w:val="003C26D4"/>
    <w:rsid w:val="003D4883"/>
    <w:rsid w:val="00410DEF"/>
    <w:rsid w:val="00415666"/>
    <w:rsid w:val="00427D0E"/>
    <w:rsid w:val="00446368"/>
    <w:rsid w:val="00460527"/>
    <w:rsid w:val="0047059B"/>
    <w:rsid w:val="00474D5E"/>
    <w:rsid w:val="004751AF"/>
    <w:rsid w:val="00486CFC"/>
    <w:rsid w:val="004D6BBE"/>
    <w:rsid w:val="0050013C"/>
    <w:rsid w:val="00511E9F"/>
    <w:rsid w:val="00513C46"/>
    <w:rsid w:val="00514D6C"/>
    <w:rsid w:val="00543752"/>
    <w:rsid w:val="00566668"/>
    <w:rsid w:val="0058142B"/>
    <w:rsid w:val="00587A84"/>
    <w:rsid w:val="005D4BD6"/>
    <w:rsid w:val="005D75B8"/>
    <w:rsid w:val="005F0296"/>
    <w:rsid w:val="00604F85"/>
    <w:rsid w:val="0061072F"/>
    <w:rsid w:val="006959BC"/>
    <w:rsid w:val="006D49B8"/>
    <w:rsid w:val="00703E37"/>
    <w:rsid w:val="007265A6"/>
    <w:rsid w:val="00727476"/>
    <w:rsid w:val="007444D4"/>
    <w:rsid w:val="00745304"/>
    <w:rsid w:val="00750926"/>
    <w:rsid w:val="00754951"/>
    <w:rsid w:val="0077378D"/>
    <w:rsid w:val="0078181C"/>
    <w:rsid w:val="00795779"/>
    <w:rsid w:val="00797737"/>
    <w:rsid w:val="007C3819"/>
    <w:rsid w:val="007D0C83"/>
    <w:rsid w:val="007E24D0"/>
    <w:rsid w:val="007E2C3A"/>
    <w:rsid w:val="007F69DB"/>
    <w:rsid w:val="00815DED"/>
    <w:rsid w:val="008243B2"/>
    <w:rsid w:val="00824A2A"/>
    <w:rsid w:val="008304D2"/>
    <w:rsid w:val="008342BF"/>
    <w:rsid w:val="0083495E"/>
    <w:rsid w:val="00837102"/>
    <w:rsid w:val="008657B1"/>
    <w:rsid w:val="00872460"/>
    <w:rsid w:val="00881FAA"/>
    <w:rsid w:val="00882F33"/>
    <w:rsid w:val="008A40E8"/>
    <w:rsid w:val="008B09F5"/>
    <w:rsid w:val="008E139C"/>
    <w:rsid w:val="008F5B0A"/>
    <w:rsid w:val="009236E8"/>
    <w:rsid w:val="009254DA"/>
    <w:rsid w:val="00930BD9"/>
    <w:rsid w:val="00940B02"/>
    <w:rsid w:val="00954464"/>
    <w:rsid w:val="00962E1E"/>
    <w:rsid w:val="0098221D"/>
    <w:rsid w:val="00992B06"/>
    <w:rsid w:val="009A7A2F"/>
    <w:rsid w:val="009B5514"/>
    <w:rsid w:val="009B732F"/>
    <w:rsid w:val="009E0581"/>
    <w:rsid w:val="009E26CB"/>
    <w:rsid w:val="009E2A8C"/>
    <w:rsid w:val="00A144CA"/>
    <w:rsid w:val="00A2255D"/>
    <w:rsid w:val="00A3105C"/>
    <w:rsid w:val="00A3189C"/>
    <w:rsid w:val="00A5173D"/>
    <w:rsid w:val="00A57EE6"/>
    <w:rsid w:val="00A61A71"/>
    <w:rsid w:val="00A70EB8"/>
    <w:rsid w:val="00A83F4E"/>
    <w:rsid w:val="00A9522B"/>
    <w:rsid w:val="00AA51BD"/>
    <w:rsid w:val="00AB6755"/>
    <w:rsid w:val="00AC322B"/>
    <w:rsid w:val="00AE0D8F"/>
    <w:rsid w:val="00B00A75"/>
    <w:rsid w:val="00B017F7"/>
    <w:rsid w:val="00B026A1"/>
    <w:rsid w:val="00B1098C"/>
    <w:rsid w:val="00B1231C"/>
    <w:rsid w:val="00B14A79"/>
    <w:rsid w:val="00B3164B"/>
    <w:rsid w:val="00B37497"/>
    <w:rsid w:val="00B51EC9"/>
    <w:rsid w:val="00B619B2"/>
    <w:rsid w:val="00B7150E"/>
    <w:rsid w:val="00B94AFE"/>
    <w:rsid w:val="00B95E1D"/>
    <w:rsid w:val="00BD0F19"/>
    <w:rsid w:val="00BD13D7"/>
    <w:rsid w:val="00BE7005"/>
    <w:rsid w:val="00C25DB5"/>
    <w:rsid w:val="00C41C45"/>
    <w:rsid w:val="00C5112A"/>
    <w:rsid w:val="00C513B7"/>
    <w:rsid w:val="00C51C35"/>
    <w:rsid w:val="00C755EA"/>
    <w:rsid w:val="00C946A3"/>
    <w:rsid w:val="00CA4883"/>
    <w:rsid w:val="00CC38D5"/>
    <w:rsid w:val="00CC4F50"/>
    <w:rsid w:val="00D3410A"/>
    <w:rsid w:val="00D36BEE"/>
    <w:rsid w:val="00D82B0A"/>
    <w:rsid w:val="00D9476B"/>
    <w:rsid w:val="00DF6C09"/>
    <w:rsid w:val="00E1155C"/>
    <w:rsid w:val="00E16EA0"/>
    <w:rsid w:val="00E23785"/>
    <w:rsid w:val="00E370B6"/>
    <w:rsid w:val="00E44056"/>
    <w:rsid w:val="00E63881"/>
    <w:rsid w:val="00E64EED"/>
    <w:rsid w:val="00E70CC1"/>
    <w:rsid w:val="00E73DD9"/>
    <w:rsid w:val="00E80ADC"/>
    <w:rsid w:val="00E87E1C"/>
    <w:rsid w:val="00EB6D07"/>
    <w:rsid w:val="00EE10DC"/>
    <w:rsid w:val="00EE6E9E"/>
    <w:rsid w:val="00EF2075"/>
    <w:rsid w:val="00F075BA"/>
    <w:rsid w:val="00F103C2"/>
    <w:rsid w:val="00F37840"/>
    <w:rsid w:val="00F40AC4"/>
    <w:rsid w:val="00F57767"/>
    <w:rsid w:val="00F62779"/>
    <w:rsid w:val="00F63441"/>
    <w:rsid w:val="00F90B89"/>
    <w:rsid w:val="00F92E3B"/>
    <w:rsid w:val="00FA0093"/>
    <w:rsid w:val="00FB007C"/>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AFE"/>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AFE"/>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62D"/>
    <w:pPr>
      <w:autoSpaceDE w:val="0"/>
      <w:autoSpaceDN w:val="0"/>
      <w:adjustRightInd w:val="0"/>
      <w:spacing w:after="0" w:line="240" w:lineRule="auto"/>
    </w:pPr>
    <w:rPr>
      <w:rFonts w:ascii="Georgia" w:hAnsi="Georgia" w:cs="Georgia"/>
      <w:color w:val="000000"/>
      <w:sz w:val="24"/>
      <w:szCs w:val="24"/>
      <w:lang w:val="en-GB"/>
    </w:rPr>
  </w:style>
  <w:style w:type="paragraph" w:customStyle="1" w:styleId="List1">
    <w:name w:val="List1"/>
    <w:basedOn w:val="Normal"/>
    <w:qFormat/>
    <w:rsid w:val="00B94AFE"/>
    <w:pPr>
      <w:numPr>
        <w:numId w:val="56"/>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B94AFE"/>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046C89"/>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03139366">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DKHXZA7SSHQN-167323429-701417</_dlc_DocId>
    <_dlc_DocIdUrl xmlns="9daa91de-cd2d-4d57-bbd1-50f17b14a644">
      <Url>https://wandpassessment.sharepoint.com/sites/Data/_layouts/15/DocIdRedir.aspx?ID=DKHXZA7SSHQN-167323429-701417</Url>
      <Description>DKHXZA7SSHQN-167323429-701417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0DF135-A8AB-4387-A048-7F7CBD84D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5C0A7-081A-4554-BE73-F3783DEF34F9}">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1E0450B6-4AD9-4D2E-BD6D-363674FED702}">
  <ds:schemaRefs>
    <ds:schemaRef ds:uri="http://schemas.microsoft.com/sharepoint/v3/contenttype/forms"/>
  </ds:schemaRefs>
</ds:datastoreItem>
</file>

<file path=customXml/itemProps4.xml><?xml version="1.0" encoding="utf-8"?>
<ds:datastoreItem xmlns:ds="http://schemas.openxmlformats.org/officeDocument/2006/customXml" ds:itemID="{28C13266-3197-4429-BE38-C71BB2E46AFA}">
  <ds:schemaRefs>
    <ds:schemaRef ds:uri="http://schemas.openxmlformats.org/officeDocument/2006/bibliography"/>
  </ds:schemaRefs>
</ds:datastoreItem>
</file>

<file path=customXml/itemProps5.xml><?xml version="1.0" encoding="utf-8"?>
<ds:datastoreItem xmlns:ds="http://schemas.openxmlformats.org/officeDocument/2006/customXml" ds:itemID="{980DC87C-772B-4AA2-AC2B-F31BAA2295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2023-07-27T13:31:00Z</dcterms:created>
  <dcterms:modified xsi:type="dcterms:W3CDTF">2023-07-27T13:31:00Z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5561000</vt:r8>
  </property>
  <property fmtid="{D5CDD505-2E9C-101B-9397-08002B2CF9AE}" pid="4" name="_dlc_DocIdItemGuid">
    <vt:lpwstr>0d754e06-8e20-45e1-b1dc-ea03d96b4901</vt:lpwstr>
  </property>
  <property fmtid="{D5CDD505-2E9C-101B-9397-08002B2CF9AE}" pid="5" name="MediaServiceImageTags">
    <vt:lpwstr/>
  </property>
  <property fmtid="{D5CDD505-2E9C-101B-9397-08002B2CF9AE}" pid="6" name="GrammarlyDocumentId">
    <vt:lpwstr>1bac4a97bbd87ee8fdef15f2f340d6dbff896857799d2dae577f450b7287601c</vt:lpwstr>
  </property>
</Properties>
</file>