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C1EC" w14:textId="10802192" w:rsidR="005B6028" w:rsidRDefault="005B6028" w:rsidP="006565DC">
      <w:pPr>
        <w:keepNext/>
        <w:keepLines/>
        <w:spacing w:after="0" w:line="240" w:lineRule="auto"/>
        <w:jc w:val="center"/>
        <w:outlineLvl w:val="0"/>
        <w:rPr>
          <w:rFonts w:ascii="Arial" w:eastAsia="Times New Roman" w:hAnsi="Arial" w:cs="Times New Roman"/>
          <w:b/>
          <w:bCs/>
          <w:sz w:val="28"/>
          <w:szCs w:val="28"/>
          <w:lang w:val="en-GB"/>
        </w:rPr>
      </w:pPr>
    </w:p>
    <w:p w14:paraId="0EA712C4" w14:textId="4337F3B7" w:rsidR="005B6028" w:rsidRDefault="005B6028" w:rsidP="005B6028">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676451E8" wp14:editId="089E7D42">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525229255"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29255"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3A87A8BE" w14:textId="77777777" w:rsidR="005B6028" w:rsidRDefault="005B6028" w:rsidP="005B6028">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4F5439E6" w14:textId="77777777" w:rsidR="005B6028" w:rsidRDefault="005B6028" w:rsidP="00063A54">
      <w:pPr>
        <w:keepNext/>
        <w:keepLines/>
        <w:spacing w:after="0" w:line="240" w:lineRule="auto"/>
        <w:jc w:val="center"/>
        <w:outlineLvl w:val="0"/>
        <w:rPr>
          <w:rFonts w:ascii="Arial" w:eastAsia="Times New Roman" w:hAnsi="Arial" w:cs="Times New Roman"/>
          <w:b/>
          <w:bCs/>
          <w:sz w:val="28"/>
          <w:szCs w:val="28"/>
          <w:lang w:val="en-GB"/>
        </w:rPr>
      </w:pPr>
    </w:p>
    <w:p w14:paraId="09F83C66" w14:textId="33F168F4" w:rsidR="00410DEF" w:rsidRPr="009236E8" w:rsidRDefault="00076134" w:rsidP="00063A54">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D</w:t>
      </w:r>
      <w:r w:rsidR="002A1DEB">
        <w:rPr>
          <w:rFonts w:ascii="Arial" w:eastAsia="Times New Roman" w:hAnsi="Arial" w:cs="Times New Roman"/>
          <w:b/>
          <w:bCs/>
          <w:sz w:val="28"/>
          <w:szCs w:val="28"/>
          <w:lang w:val="en-GB"/>
        </w:rPr>
        <w:t>IGNITY AND RESPECT</w:t>
      </w:r>
    </w:p>
    <w:p w14:paraId="1331DE43" w14:textId="77777777" w:rsidR="00410DEF" w:rsidRPr="00B14A79" w:rsidRDefault="00410DEF" w:rsidP="00410DEF">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5E293B3D" w:rsidR="00A61A71" w:rsidRDefault="00B14A79" w:rsidP="002471A3">
      <w:pPr>
        <w:pStyle w:val="WPHeading"/>
      </w:pPr>
      <w:r w:rsidRPr="00B14A79">
        <w:t>Scope</w:t>
      </w:r>
    </w:p>
    <w:p w14:paraId="3FE92DFE" w14:textId="6D3029DE" w:rsidR="00B7150E" w:rsidRPr="002471A3" w:rsidRDefault="00B7150E" w:rsidP="002471A3">
      <w:pPr>
        <w:pStyle w:val="WPBullet"/>
        <w:rPr>
          <w:rStyle w:val="Strong"/>
          <w:b/>
          <w:bCs w:val="0"/>
        </w:rPr>
      </w:pPr>
      <w:r w:rsidRPr="002471A3">
        <w:rPr>
          <w:rStyle w:val="Strong"/>
          <w:b/>
          <w:bCs w:val="0"/>
        </w:rPr>
        <w:t>Policy Statement</w:t>
      </w:r>
    </w:p>
    <w:p w14:paraId="2B34D8DE" w14:textId="2D26F94A" w:rsidR="007E1479" w:rsidRPr="002471A3" w:rsidRDefault="00090B3F" w:rsidP="002471A3">
      <w:pPr>
        <w:pStyle w:val="WPBullet"/>
        <w:rPr>
          <w:rStyle w:val="Strong"/>
          <w:b/>
          <w:bCs w:val="0"/>
        </w:rPr>
      </w:pPr>
      <w:r w:rsidRPr="002471A3">
        <w:rPr>
          <w:rStyle w:val="Strong"/>
          <w:b/>
          <w:bCs w:val="0"/>
        </w:rPr>
        <w:t>T</w:t>
      </w:r>
      <w:r w:rsidR="00B7150E" w:rsidRPr="002471A3">
        <w:rPr>
          <w:rStyle w:val="Strong"/>
          <w:b/>
          <w:bCs w:val="0"/>
        </w:rPr>
        <w:t>he Policy</w:t>
      </w:r>
    </w:p>
    <w:p w14:paraId="4B366040" w14:textId="3D48251E" w:rsidR="00FB5D0A" w:rsidRPr="002471A3" w:rsidRDefault="00FB5D0A" w:rsidP="002471A3">
      <w:pPr>
        <w:pStyle w:val="WPBullet"/>
        <w:rPr>
          <w:rStyle w:val="Strong"/>
        </w:rPr>
      </w:pPr>
      <w:r w:rsidRPr="002471A3">
        <w:rPr>
          <w:rStyle w:val="Strong"/>
        </w:rPr>
        <w:t>Assessing Care Needs</w:t>
      </w:r>
    </w:p>
    <w:p w14:paraId="13C4C2D9" w14:textId="5CE3F2BE" w:rsidR="00FB5D0A" w:rsidRPr="002471A3" w:rsidRDefault="00FB5D0A" w:rsidP="002471A3">
      <w:pPr>
        <w:pStyle w:val="WPBullet"/>
        <w:rPr>
          <w:rStyle w:val="Strong"/>
        </w:rPr>
      </w:pPr>
      <w:r w:rsidRPr="002471A3">
        <w:rPr>
          <w:rStyle w:val="Strong"/>
        </w:rPr>
        <w:t>Handling Information about Service Users within this Organisation</w:t>
      </w:r>
    </w:p>
    <w:p w14:paraId="2FE43D9D" w14:textId="155CB4BE" w:rsidR="00FB5D0A" w:rsidRPr="002471A3" w:rsidRDefault="00FB5D0A" w:rsidP="002471A3">
      <w:pPr>
        <w:pStyle w:val="WPBullet"/>
        <w:rPr>
          <w:rStyle w:val="Strong"/>
        </w:rPr>
      </w:pPr>
      <w:r w:rsidRPr="002471A3">
        <w:rPr>
          <w:rStyle w:val="Strong"/>
        </w:rPr>
        <w:t>Behaviour of Staff</w:t>
      </w:r>
    </w:p>
    <w:p w14:paraId="208EA675" w14:textId="5B51A9F9" w:rsidR="00FB5D0A" w:rsidRPr="002471A3" w:rsidRDefault="00FB5D0A" w:rsidP="002471A3">
      <w:pPr>
        <w:pStyle w:val="WPBullet"/>
        <w:rPr>
          <w:rStyle w:val="Strong"/>
        </w:rPr>
      </w:pPr>
      <w:r w:rsidRPr="002471A3">
        <w:rPr>
          <w:rStyle w:val="Strong"/>
        </w:rPr>
        <w:t>Service Users from Minority Groups</w:t>
      </w:r>
    </w:p>
    <w:p w14:paraId="6CE0DEDF" w14:textId="3815664E" w:rsidR="00B7150E" w:rsidRPr="002471A3" w:rsidRDefault="00B7150E" w:rsidP="002471A3">
      <w:pPr>
        <w:pStyle w:val="WPBullet"/>
        <w:rPr>
          <w:rStyle w:val="Strong"/>
          <w:b/>
          <w:bCs w:val="0"/>
        </w:rPr>
      </w:pPr>
      <w:r w:rsidRPr="002471A3">
        <w:rPr>
          <w:rStyle w:val="Strong"/>
          <w:b/>
          <w:bCs w:val="0"/>
        </w:rPr>
        <w:t>Related Policies</w:t>
      </w:r>
    </w:p>
    <w:p w14:paraId="4144DE55" w14:textId="780BAA6A" w:rsidR="00B7150E" w:rsidRPr="002471A3" w:rsidRDefault="00B7150E" w:rsidP="002471A3">
      <w:pPr>
        <w:pStyle w:val="WPBullet"/>
        <w:rPr>
          <w:rStyle w:val="Strong"/>
          <w:b/>
          <w:bCs w:val="0"/>
        </w:rPr>
      </w:pPr>
      <w:r w:rsidRPr="002471A3">
        <w:rPr>
          <w:rStyle w:val="Strong"/>
          <w:b/>
          <w:bCs w:val="0"/>
        </w:rPr>
        <w:t>Related Guidance</w:t>
      </w:r>
    </w:p>
    <w:p w14:paraId="04A74643" w14:textId="7FE5CFBC" w:rsidR="00AD5C8F" w:rsidRPr="002471A3" w:rsidRDefault="00B7150E" w:rsidP="002471A3">
      <w:pPr>
        <w:pStyle w:val="WPBullet"/>
        <w:rPr>
          <w:rStyle w:val="Strong"/>
          <w:b/>
          <w:bCs w:val="0"/>
        </w:rPr>
      </w:pPr>
      <w:r w:rsidRPr="002471A3">
        <w:rPr>
          <w:rStyle w:val="Strong"/>
          <w:b/>
          <w:bCs w:val="0"/>
        </w:rPr>
        <w:t>Training Statement</w:t>
      </w:r>
    </w:p>
    <w:p w14:paraId="50B2C615" w14:textId="6A2D1FA1" w:rsidR="00632CF8" w:rsidRDefault="00B7150E" w:rsidP="002471A3">
      <w:pPr>
        <w:pStyle w:val="WPHeading"/>
      </w:pPr>
      <w:bookmarkStart w:id="0" w:name="_Hlk527628763"/>
      <w:r>
        <w:t>Policy Statement</w:t>
      </w:r>
      <w:bookmarkEnd w:id="0"/>
    </w:p>
    <w:p w14:paraId="6023632A" w14:textId="5A51B15E" w:rsidR="00FB5D0A" w:rsidRPr="00FB5D0A" w:rsidRDefault="00FB5D0A" w:rsidP="002471A3">
      <w:pPr>
        <w:pStyle w:val="WPParagraph"/>
      </w:pPr>
      <w:r w:rsidRPr="00FB5D0A">
        <w:t>This organisation is committed to the delivery of a quality service that maintains the privacy, dignity</w:t>
      </w:r>
      <w:r w:rsidR="002471A3">
        <w:t>,</w:t>
      </w:r>
      <w:r w:rsidRPr="00FB5D0A">
        <w:t xml:space="preserve"> and respect of service users at all times.</w:t>
      </w:r>
      <w:r w:rsidR="002471A3">
        <w:t xml:space="preserve"> </w:t>
      </w:r>
      <w:r w:rsidRPr="00FB5D0A">
        <w:t xml:space="preserve">It is often complacency that threatens to undermine these principles, and staff in particular need to be mindful that they are in the client’s home by invitation only. </w:t>
      </w:r>
      <w:r w:rsidR="008B32F7" w:rsidRPr="00FB5D0A">
        <w:t>Therefore,</w:t>
      </w:r>
      <w:r w:rsidRPr="00FB5D0A">
        <w:t xml:space="preserve"> the role of your relationship should be that of a respectful guest.</w:t>
      </w:r>
      <w:r w:rsidR="002471A3">
        <w:t xml:space="preserve"> </w:t>
      </w:r>
      <w:r w:rsidRPr="00FB5D0A">
        <w:t xml:space="preserve">As some tasks that are undertaken by the staff are of a very personal and sensitive nature, </w:t>
      </w:r>
      <w:r w:rsidR="00FA3A59">
        <w:t>boundaries must b</w:t>
      </w:r>
      <w:r w:rsidRPr="00FB5D0A">
        <w:t>e in place to protect the privacy, dignity</w:t>
      </w:r>
      <w:r w:rsidR="002471A3">
        <w:t>,</w:t>
      </w:r>
      <w:r w:rsidRPr="00FB5D0A">
        <w:t xml:space="preserve"> and respect of the service user in these circumstances</w:t>
      </w:r>
    </w:p>
    <w:p w14:paraId="610E8A63" w14:textId="360DEFC5" w:rsidR="00B228F7" w:rsidRDefault="00AD5C8F" w:rsidP="002471A3">
      <w:pPr>
        <w:pStyle w:val="WPHeading"/>
      </w:pPr>
      <w:r w:rsidRPr="000B13D6">
        <w:t>The Policy</w:t>
      </w:r>
    </w:p>
    <w:p w14:paraId="25044CA3" w14:textId="445C5BD7" w:rsidR="00FB5D0A" w:rsidRPr="00FB5D0A" w:rsidRDefault="00FB5D0A" w:rsidP="002471A3">
      <w:pPr>
        <w:pStyle w:val="WPParagraph"/>
      </w:pPr>
      <w:r w:rsidRPr="00FB5D0A">
        <w:t xml:space="preserve">This document outlines the policy of this organisation </w:t>
      </w:r>
      <w:r w:rsidR="00FA3A59">
        <w:t>in relation to</w:t>
      </w:r>
      <w:r w:rsidRPr="00FB5D0A">
        <w:t xml:space="preserve"> providing services that respect the privacy and dignity of our service users. This organisation aims at all times to respect the right of its service users to privacy and dignity, recognising that these values can easily be threatened by the processes covering the provision of care in a service user’s home.</w:t>
      </w:r>
    </w:p>
    <w:p w14:paraId="30FCC36F" w14:textId="77777777" w:rsidR="00FB5D0A" w:rsidRPr="00FB5D0A" w:rsidRDefault="00FB5D0A" w:rsidP="002471A3">
      <w:pPr>
        <w:pStyle w:val="WPHeading2"/>
      </w:pPr>
      <w:bookmarkStart w:id="1" w:name="_Toc408410723"/>
      <w:bookmarkStart w:id="2" w:name="_Toc408495671"/>
      <w:bookmarkStart w:id="3" w:name="_Toc409431160"/>
      <w:r w:rsidRPr="00FB5D0A">
        <w:t>Assessing Care Needs</w:t>
      </w:r>
      <w:bookmarkEnd w:id="1"/>
      <w:bookmarkEnd w:id="2"/>
      <w:bookmarkEnd w:id="3"/>
    </w:p>
    <w:p w14:paraId="6BE25855" w14:textId="6C209283" w:rsidR="00FB5D0A" w:rsidRPr="00FB5D0A" w:rsidRDefault="00FB5D0A" w:rsidP="002471A3">
      <w:pPr>
        <w:pStyle w:val="WPParagraph"/>
      </w:pPr>
      <w:r w:rsidRPr="00FB5D0A">
        <w:t xml:space="preserve">We recognise that </w:t>
      </w:r>
      <w:r w:rsidR="00FA3A59">
        <w:t>assessing</w:t>
      </w:r>
      <w:r w:rsidRPr="00FB5D0A">
        <w:t xml:space="preserve"> the needs of a service user can be very intrusive. We are obliged to ask questions about the most intimate areas of a service user’s life</w:t>
      </w:r>
      <w:r w:rsidR="002471A3">
        <w:t>,</w:t>
      </w:r>
      <w:r w:rsidRPr="00FB5D0A">
        <w:t xml:space="preserve"> and it is helpful at the outset of our contact to observe a service user in their private environment where care will be delivered. We will do everything possible to limit the embarrassment a service user can experience at this stage and to provide all possible reassurances about the nature of our operations generally, but particularly the confidentiality of our information systems and the sensitivity of our workforce.</w:t>
      </w:r>
    </w:p>
    <w:p w14:paraId="65639B01" w14:textId="77777777" w:rsidR="00FB5D0A" w:rsidRPr="00FB5D0A" w:rsidRDefault="00FB5D0A" w:rsidP="002471A3">
      <w:pPr>
        <w:pStyle w:val="WPParagraph"/>
        <w:rPr>
          <w:lang w:eastAsia="en-GB"/>
        </w:rPr>
      </w:pPr>
      <w:r w:rsidRPr="00FB5D0A">
        <w:rPr>
          <w:lang w:eastAsia="en-GB"/>
        </w:rPr>
        <w:t xml:space="preserve">Some potential service users will wish a carer or representative to be present during the assessment interviews, but we do not assume that they will necessarily be privy to all of the information the service user has to provide about themselves. If it seems </w:t>
      </w:r>
      <w:r w:rsidRPr="00FB5D0A">
        <w:rPr>
          <w:lang w:eastAsia="en-GB"/>
        </w:rPr>
        <w:lastRenderedPageBreak/>
        <w:t>helpful, we will arrange for some parts of the interview to take place with the service user alone.</w:t>
      </w:r>
    </w:p>
    <w:p w14:paraId="393E6562" w14:textId="38A19278" w:rsidR="00FB5D0A" w:rsidRPr="00FB5D0A" w:rsidRDefault="00FB5D0A" w:rsidP="002471A3">
      <w:pPr>
        <w:pStyle w:val="WPParagraph"/>
        <w:rPr>
          <w:lang w:eastAsia="en-GB"/>
        </w:rPr>
      </w:pPr>
      <w:r w:rsidRPr="00FB5D0A">
        <w:rPr>
          <w:lang w:eastAsia="en-GB"/>
        </w:rPr>
        <w:t>During the period when we are providing services, we occasionally need to review the situation to ensure both that our services remain appropriate and to make adjustments to respond to changing care needs. If the staff who undertake a review are not already known to the service user</w:t>
      </w:r>
      <w:r w:rsidR="002471A3">
        <w:rPr>
          <w:lang w:eastAsia="en-GB"/>
        </w:rPr>
        <w:t>,</w:t>
      </w:r>
      <w:r w:rsidRPr="00FB5D0A">
        <w:rPr>
          <w:lang w:eastAsia="en-GB"/>
        </w:rPr>
        <w:t xml:space="preserve"> additional sensitivity will be required since, from the service user’s point of view, they are confronting a stranger. Staff too may pick up some information about a service user’s changing care needs during the process of service delivery. The staff should check with the service user whether they have any objection to details being recorded, though they may have to explain that information does indeed have to be shared with colleagues in the company.</w:t>
      </w:r>
    </w:p>
    <w:p w14:paraId="29C42949" w14:textId="194FDCB2" w:rsidR="00FB5D0A" w:rsidRPr="00FB5D0A" w:rsidRDefault="00FB5D0A" w:rsidP="002471A3">
      <w:pPr>
        <w:pStyle w:val="WPHeading2"/>
      </w:pPr>
      <w:bookmarkStart w:id="4" w:name="_Toc408410724"/>
      <w:bookmarkStart w:id="5" w:name="_Toc408495672"/>
      <w:bookmarkStart w:id="6" w:name="_Toc409431161"/>
      <w:r w:rsidRPr="00FB5D0A">
        <w:t xml:space="preserve">Handling Information about Service </w:t>
      </w:r>
      <w:r>
        <w:t>U</w:t>
      </w:r>
      <w:r w:rsidRPr="00FB5D0A">
        <w:t xml:space="preserve">sers within this </w:t>
      </w:r>
      <w:proofErr w:type="spellStart"/>
      <w:r>
        <w:t>O</w:t>
      </w:r>
      <w:r w:rsidRPr="00FB5D0A">
        <w:t>rganisation</w:t>
      </w:r>
      <w:bookmarkEnd w:id="4"/>
      <w:bookmarkEnd w:id="5"/>
      <w:bookmarkEnd w:id="6"/>
      <w:proofErr w:type="spellEnd"/>
    </w:p>
    <w:p w14:paraId="65709056" w14:textId="77777777" w:rsidR="00FB5D0A" w:rsidRPr="00FB5D0A" w:rsidRDefault="00FB5D0A" w:rsidP="002471A3">
      <w:pPr>
        <w:pStyle w:val="WPParagraph"/>
      </w:pPr>
      <w:r w:rsidRPr="00FB5D0A">
        <w:t xml:space="preserve">When information about service users has to be passed from a staff to a manager, or between staff, it will always be treated with respect. Arrangements for processing, handling and storing data are based on the need to retain as much privacy for our service users as possible. </w:t>
      </w:r>
    </w:p>
    <w:p w14:paraId="2A5E23A3" w14:textId="77777777" w:rsidR="00FB5D0A" w:rsidRPr="00FB5D0A" w:rsidRDefault="00FB5D0A" w:rsidP="002471A3">
      <w:pPr>
        <w:pStyle w:val="WPHeading2"/>
      </w:pPr>
      <w:bookmarkStart w:id="7" w:name="_Toc408410725"/>
      <w:bookmarkStart w:id="8" w:name="_Toc408495673"/>
      <w:bookmarkStart w:id="9" w:name="_Toc409431162"/>
      <w:proofErr w:type="spellStart"/>
      <w:r w:rsidRPr="00FB5D0A">
        <w:t>Behaviour</w:t>
      </w:r>
      <w:proofErr w:type="spellEnd"/>
      <w:r w:rsidRPr="00FB5D0A">
        <w:t xml:space="preserve"> of Staff</w:t>
      </w:r>
      <w:bookmarkEnd w:id="7"/>
      <w:bookmarkEnd w:id="8"/>
      <w:bookmarkEnd w:id="9"/>
    </w:p>
    <w:p w14:paraId="7889E95F" w14:textId="297CC835" w:rsidR="00FB5D0A" w:rsidRPr="00FB5D0A" w:rsidRDefault="00FB5D0A" w:rsidP="002471A3">
      <w:pPr>
        <w:pStyle w:val="WPParagraph"/>
      </w:pPr>
      <w:r w:rsidRPr="00FB5D0A">
        <w:t xml:space="preserve">Staff are instructed never to forget that they are guests in the service user’s home and to be careful that familiarity does not blunt the respect </w:t>
      </w:r>
      <w:r w:rsidR="00830814">
        <w:t xml:space="preserve">that </w:t>
      </w:r>
      <w:r w:rsidRPr="00FB5D0A">
        <w:t>they should continue to show to their host.</w:t>
      </w:r>
    </w:p>
    <w:p w14:paraId="5DCAD473" w14:textId="33195F17" w:rsidR="00FB5D0A" w:rsidRPr="00FB5D0A" w:rsidRDefault="00FB5D0A" w:rsidP="002471A3">
      <w:pPr>
        <w:pStyle w:val="WPParagraph"/>
      </w:pPr>
      <w:r w:rsidRPr="00FB5D0A">
        <w:t>We know that some service users have forms of address for themselves to which they are particularly attached, or, conversely, forms they find particularly offensive. Our staff will make note of and observe such individual preferences; staff will always address a service user by their chosen name and know that the acceptable usage may vary between people or over time.</w:t>
      </w:r>
    </w:p>
    <w:p w14:paraId="49453231" w14:textId="48899D0E" w:rsidR="00FB5D0A" w:rsidRPr="00FB5D0A" w:rsidRDefault="00FB5D0A" w:rsidP="002471A3">
      <w:pPr>
        <w:pStyle w:val="WPParagraph"/>
      </w:pPr>
      <w:r w:rsidRPr="00FB5D0A">
        <w:t xml:space="preserve">We know that many people receiving domiciliary care find it important that they are helped at a time of day </w:t>
      </w:r>
      <w:r w:rsidR="00830814">
        <w:t>that</w:t>
      </w:r>
      <w:r w:rsidRPr="00FB5D0A">
        <w:t xml:space="preserve"> is convenient for them</w:t>
      </w:r>
      <w:r w:rsidR="00830814">
        <w:t>,</w:t>
      </w:r>
      <w:r w:rsidRPr="00FB5D0A">
        <w:t xml:space="preserve"> and we will try to respect service users’ preferences in these areas.</w:t>
      </w:r>
    </w:p>
    <w:p w14:paraId="7EA369A6" w14:textId="0C067398" w:rsidR="00FB5D0A" w:rsidRPr="00FB5D0A" w:rsidRDefault="00FB5D0A" w:rsidP="002471A3">
      <w:pPr>
        <w:pStyle w:val="WPParagraph"/>
      </w:pPr>
      <w:r w:rsidRPr="00FB5D0A">
        <w:t xml:space="preserve">Staff who carry out tasks </w:t>
      </w:r>
      <w:r w:rsidR="00830814">
        <w:t>that</w:t>
      </w:r>
      <w:r w:rsidRPr="00FB5D0A">
        <w:t xml:space="preserve"> relate to service users’ personal appearance will provide tactful help to ensure that their service users look as they would wish.</w:t>
      </w:r>
    </w:p>
    <w:p w14:paraId="5E18FC11" w14:textId="77777777" w:rsidR="00FB5D0A" w:rsidRPr="00FB5D0A" w:rsidRDefault="00FB5D0A" w:rsidP="002471A3">
      <w:pPr>
        <w:pStyle w:val="WPParagraph"/>
      </w:pPr>
      <w:r w:rsidRPr="00FB5D0A">
        <w:t>We recognise that the carrying out of some tasks, particularly those relating to intimate bodily functions, places service users’ privacy and dignity at severe risk. We will ensure that our staff demonstrate great tact in such situations.</w:t>
      </w:r>
    </w:p>
    <w:p w14:paraId="7F8AEE44" w14:textId="77777777" w:rsidR="00FB5D0A" w:rsidRPr="00FB5D0A" w:rsidRDefault="00FB5D0A" w:rsidP="002471A3">
      <w:pPr>
        <w:pStyle w:val="WPParagraph"/>
      </w:pPr>
      <w:r w:rsidRPr="00FB5D0A">
        <w:t>Some situations may carry additional sensitivity if the staff member is of a different sex from the service user; if asked, we will attempt to provide service users with same-sex staff.</w:t>
      </w:r>
    </w:p>
    <w:p w14:paraId="0FE39B98" w14:textId="6F61B3EB" w:rsidR="00FB5D0A" w:rsidRPr="00FB5D0A" w:rsidRDefault="00FB5D0A" w:rsidP="002471A3">
      <w:pPr>
        <w:pStyle w:val="WPParagraph"/>
      </w:pPr>
      <w:r w:rsidRPr="00FB5D0A">
        <w:t xml:space="preserve">Staff have been instructed to be alert to the potential invasion of privacy involved in handling service users’ possessions or documents, and will always respect </w:t>
      </w:r>
      <w:r w:rsidR="00830814">
        <w:t xml:space="preserve">the </w:t>
      </w:r>
      <w:r w:rsidRPr="00FB5D0A">
        <w:t>boundaries a service user chooses to set.</w:t>
      </w:r>
    </w:p>
    <w:p w14:paraId="29D4D77C" w14:textId="77777777" w:rsidR="00FB5D0A" w:rsidRPr="00FB5D0A" w:rsidRDefault="00FB5D0A" w:rsidP="002471A3">
      <w:pPr>
        <w:pStyle w:val="WPParagraph"/>
      </w:pPr>
      <w:r w:rsidRPr="00FB5D0A">
        <w:t>If a service user is particularly sensitive about their privacy or dignity in any other area of their lifestyle, staff will tread with particular care.</w:t>
      </w:r>
    </w:p>
    <w:p w14:paraId="655B6B8A" w14:textId="4D6048FA" w:rsidR="00FB5D0A" w:rsidRPr="00FB5D0A" w:rsidRDefault="00FB5D0A" w:rsidP="002471A3">
      <w:pPr>
        <w:pStyle w:val="WPHeading2"/>
      </w:pPr>
      <w:bookmarkStart w:id="10" w:name="_Toc408410726"/>
      <w:bookmarkStart w:id="11" w:name="_Toc408495674"/>
      <w:bookmarkStart w:id="12" w:name="_Toc409431163"/>
      <w:r w:rsidRPr="00FB5D0A">
        <w:lastRenderedPageBreak/>
        <w:t xml:space="preserve">Service </w:t>
      </w:r>
      <w:r>
        <w:t>U</w:t>
      </w:r>
      <w:r w:rsidRPr="00FB5D0A">
        <w:t>sers from Minority Groups</w:t>
      </w:r>
      <w:bookmarkEnd w:id="10"/>
      <w:bookmarkEnd w:id="11"/>
      <w:bookmarkEnd w:id="12"/>
    </w:p>
    <w:p w14:paraId="4FB433D4" w14:textId="124031EA" w:rsidR="00FB5D0A" w:rsidRPr="001A2A3E" w:rsidRDefault="00FB5D0A" w:rsidP="002471A3">
      <w:pPr>
        <w:pStyle w:val="WPParagraph"/>
        <w:rPr>
          <w:b/>
        </w:rPr>
      </w:pPr>
      <w:r w:rsidRPr="00FB5D0A">
        <w:t>We are aware that issues of privacy and dignity may be especially relevant when the service user is from a minority group. We seek to make our staff alert to points of cultural difference</w:t>
      </w:r>
      <w:r w:rsidR="00830814">
        <w:t xml:space="preserve"> that</w:t>
      </w:r>
      <w:r w:rsidRPr="00FB5D0A">
        <w:t xml:space="preserve"> they may encounter in their work, and we encourage our service users to draw to our attention any particular matter of which we should be aware. For example, in certain cultures</w:t>
      </w:r>
      <w:r w:rsidR="00830814">
        <w:t>,</w:t>
      </w:r>
      <w:r w:rsidRPr="00FB5D0A">
        <w:t xml:space="preserve"> the men are the head of the household and women cannot be spoken directly to or asked any questions.</w:t>
      </w:r>
      <w:r w:rsidR="002471A3">
        <w:t xml:space="preserve"> </w:t>
      </w:r>
      <w:r w:rsidRPr="00FB5D0A">
        <w:t>During the assessment process</w:t>
      </w:r>
      <w:r w:rsidR="00830814">
        <w:t>,</w:t>
      </w:r>
      <w:r w:rsidRPr="00FB5D0A">
        <w:t xml:space="preserve"> care must be taken to ensure that these cultural differences are taken into account. </w:t>
      </w:r>
      <w:r w:rsidRPr="001A2A3E">
        <w:rPr>
          <w:b/>
        </w:rPr>
        <w:t>Please refer to the Equality and Diversity Policy, PART TWO.</w:t>
      </w:r>
    </w:p>
    <w:p w14:paraId="6D58605D" w14:textId="50A8BE34" w:rsidR="00962E1E" w:rsidRDefault="00032380" w:rsidP="002471A3">
      <w:pPr>
        <w:pStyle w:val="WPHeading"/>
      </w:pPr>
      <w:bookmarkStart w:id="13" w:name="_Hlk527965528"/>
      <w:bookmarkStart w:id="14" w:name="_Hlk527548380"/>
      <w:r>
        <w:br/>
      </w:r>
      <w:r w:rsidR="00B14A79" w:rsidRPr="002E7BED">
        <w:t>Related Policies</w:t>
      </w:r>
    </w:p>
    <w:p w14:paraId="23BA160C" w14:textId="77777777" w:rsidR="00FB5D0A" w:rsidRPr="00FB5D0A" w:rsidRDefault="00FB5D0A" w:rsidP="002471A3">
      <w:pPr>
        <w:pStyle w:val="WPParagraph"/>
      </w:pPr>
      <w:r w:rsidRPr="00FB5D0A">
        <w:t>Adult Safeguarding</w:t>
      </w:r>
    </w:p>
    <w:p w14:paraId="34EC8B79" w14:textId="77777777" w:rsidR="00FB5D0A" w:rsidRPr="00FB5D0A" w:rsidRDefault="00FB5D0A" w:rsidP="002471A3">
      <w:pPr>
        <w:pStyle w:val="WPParagraph"/>
      </w:pPr>
      <w:r w:rsidRPr="00FB5D0A">
        <w:t>Assessment of Need and Eligibility</w:t>
      </w:r>
    </w:p>
    <w:p w14:paraId="71AF74E0" w14:textId="77777777" w:rsidR="00FB5D0A" w:rsidRPr="00FB5D0A" w:rsidRDefault="00FB5D0A" w:rsidP="002471A3">
      <w:pPr>
        <w:pStyle w:val="WPParagraph"/>
      </w:pPr>
      <w:r w:rsidRPr="00FB5D0A">
        <w:t>Care and Support Planning</w:t>
      </w:r>
    </w:p>
    <w:p w14:paraId="73239FFF" w14:textId="34EEDB0F" w:rsidR="00FB5D0A" w:rsidRPr="00FB5D0A" w:rsidRDefault="00FB5D0A" w:rsidP="002471A3">
      <w:pPr>
        <w:pStyle w:val="WPParagraph"/>
      </w:pPr>
      <w:r w:rsidRPr="00FB5D0A">
        <w:t xml:space="preserve">Continuity of Care </w:t>
      </w:r>
      <w:r w:rsidR="00990523">
        <w:t>f</w:t>
      </w:r>
      <w:r w:rsidRPr="00FB5D0A">
        <w:t>or Support Workers</w:t>
      </w:r>
    </w:p>
    <w:p w14:paraId="38BDE5C2" w14:textId="77777777" w:rsidR="00FB5D0A" w:rsidRPr="00FB5D0A" w:rsidRDefault="00FB5D0A" w:rsidP="002471A3">
      <w:pPr>
        <w:pStyle w:val="WPParagraph"/>
      </w:pPr>
      <w:r w:rsidRPr="00FB5D0A">
        <w:t>Consent</w:t>
      </w:r>
    </w:p>
    <w:p w14:paraId="68242182" w14:textId="77777777" w:rsidR="00FB5D0A" w:rsidRPr="00FB5D0A" w:rsidRDefault="00FB5D0A" w:rsidP="002471A3">
      <w:pPr>
        <w:pStyle w:val="WPParagraph"/>
      </w:pPr>
      <w:r w:rsidRPr="00FB5D0A">
        <w:t>Cyber Security</w:t>
      </w:r>
    </w:p>
    <w:p w14:paraId="4D2676DB" w14:textId="77777777" w:rsidR="00FB5D0A" w:rsidRPr="00FB5D0A" w:rsidRDefault="00FB5D0A" w:rsidP="002471A3">
      <w:pPr>
        <w:pStyle w:val="WPParagraph"/>
        <w:rPr>
          <w:rFonts w:eastAsia="Calibri"/>
        </w:rPr>
      </w:pPr>
      <w:r w:rsidRPr="00FB5D0A">
        <w:t>Data Protection Legislative Framework (GDPR)</w:t>
      </w:r>
    </w:p>
    <w:p w14:paraId="57AA8859" w14:textId="77777777" w:rsidR="00FB5D0A" w:rsidRPr="00FB5D0A" w:rsidRDefault="00FB5D0A" w:rsidP="002471A3">
      <w:pPr>
        <w:pStyle w:val="WPParagraph"/>
      </w:pPr>
      <w:r w:rsidRPr="00FB5D0A">
        <w:t>Duty of Candour</w:t>
      </w:r>
    </w:p>
    <w:p w14:paraId="443DA18A" w14:textId="77777777" w:rsidR="00FB5D0A" w:rsidRPr="00FB5D0A" w:rsidRDefault="00FB5D0A" w:rsidP="002471A3">
      <w:pPr>
        <w:pStyle w:val="WPParagraph"/>
      </w:pPr>
      <w:r w:rsidRPr="00FB5D0A">
        <w:t>Equality and Diversity</w:t>
      </w:r>
    </w:p>
    <w:p w14:paraId="0B6AF17E" w14:textId="77777777" w:rsidR="00FB5D0A" w:rsidRPr="00FB5D0A" w:rsidRDefault="00FB5D0A" w:rsidP="002471A3">
      <w:pPr>
        <w:pStyle w:val="WPParagraph"/>
      </w:pPr>
      <w:r w:rsidRPr="00FB5D0A">
        <w:t>Good Governance</w:t>
      </w:r>
    </w:p>
    <w:p w14:paraId="20BF37C1" w14:textId="2E2C90E4" w:rsidR="00FB5D0A" w:rsidRPr="008C19D9" w:rsidRDefault="00FB5D0A" w:rsidP="002471A3">
      <w:pPr>
        <w:pStyle w:val="WPParagraph"/>
      </w:pPr>
      <w:r w:rsidRPr="008C19D9">
        <w:t xml:space="preserve">Handling of </w:t>
      </w:r>
      <w:r w:rsidR="00143503" w:rsidRPr="008C19D9">
        <w:t>Service Users money</w:t>
      </w:r>
    </w:p>
    <w:p w14:paraId="62CABDCE" w14:textId="5AAF0D83" w:rsidR="00FB5D0A" w:rsidRPr="00FB5D0A" w:rsidRDefault="00FB5D0A" w:rsidP="002471A3">
      <w:pPr>
        <w:pStyle w:val="WPParagraph"/>
      </w:pPr>
      <w:r w:rsidRPr="00FB5D0A">
        <w:t>Ill</w:t>
      </w:r>
      <w:r w:rsidR="00FA3A59">
        <w:t>-</w:t>
      </w:r>
      <w:r w:rsidRPr="00FB5D0A">
        <w:t xml:space="preserve">Treatment and </w:t>
      </w:r>
      <w:r w:rsidR="00143503">
        <w:t>W</w:t>
      </w:r>
      <w:r w:rsidRPr="00FB5D0A">
        <w:t>ilful Neglect</w:t>
      </w:r>
    </w:p>
    <w:p w14:paraId="16E067BF" w14:textId="77777777" w:rsidR="00FB5D0A" w:rsidRPr="00FB5D0A" w:rsidRDefault="00FB5D0A" w:rsidP="002471A3">
      <w:pPr>
        <w:pStyle w:val="WPParagraph"/>
      </w:pPr>
      <w:r w:rsidRPr="00FB5D0A">
        <w:t>Meetings Needs</w:t>
      </w:r>
    </w:p>
    <w:p w14:paraId="39F8D10B" w14:textId="77777777" w:rsidR="00FB5D0A" w:rsidRPr="00FB5D0A" w:rsidRDefault="00FB5D0A" w:rsidP="002471A3">
      <w:pPr>
        <w:pStyle w:val="WPParagraph"/>
      </w:pPr>
      <w:r w:rsidRPr="00FB5D0A">
        <w:t>Service users Records (HOME)</w:t>
      </w:r>
    </w:p>
    <w:p w14:paraId="197877DA" w14:textId="77777777" w:rsidR="00FB5D0A" w:rsidRPr="00FB5D0A" w:rsidRDefault="00FB5D0A" w:rsidP="002471A3">
      <w:pPr>
        <w:pStyle w:val="WPParagraph"/>
      </w:pPr>
      <w:r w:rsidRPr="00FB5D0A">
        <w:t>Service user’s Home Security</w:t>
      </w:r>
    </w:p>
    <w:p w14:paraId="3DEA50EA" w14:textId="77777777" w:rsidR="002471A3" w:rsidRDefault="00FB5D0A" w:rsidP="002471A3">
      <w:pPr>
        <w:pStyle w:val="WPParagraph"/>
      </w:pPr>
      <w:r w:rsidRPr="00FB5D0A">
        <w:t>Social Inclusion</w:t>
      </w:r>
      <w:bookmarkEnd w:id="13"/>
      <w:bookmarkEnd w:id="14"/>
    </w:p>
    <w:p w14:paraId="29522654" w14:textId="257D3D63" w:rsidR="00143503" w:rsidRPr="002471A3" w:rsidRDefault="00032380" w:rsidP="002471A3">
      <w:pPr>
        <w:pStyle w:val="WPHeading"/>
        <w:rPr>
          <w:rFonts w:eastAsia="Times New Roman"/>
          <w:color w:val="auto"/>
          <w:lang w:bidi="ar-SA"/>
        </w:rPr>
      </w:pPr>
      <w:r>
        <w:br/>
      </w:r>
      <w:r w:rsidR="00143503" w:rsidRPr="002E7BED">
        <w:t xml:space="preserve">Related </w:t>
      </w:r>
      <w:r w:rsidR="00143503">
        <w:t>Guidance</w:t>
      </w:r>
    </w:p>
    <w:p w14:paraId="64DAA43C" w14:textId="77777777" w:rsidR="004417D7" w:rsidRDefault="00143503" w:rsidP="002471A3">
      <w:pPr>
        <w:pStyle w:val="WPParagraph"/>
        <w:rPr>
          <w:rFonts w:eastAsia="HGGothicM"/>
          <w:lang w:bidi="en-US"/>
        </w:rPr>
      </w:pPr>
      <w:r w:rsidRPr="008C19D9">
        <w:rPr>
          <w:rFonts w:eastAsia="HGGothicM"/>
          <w:lang w:bidi="en-US"/>
        </w:rPr>
        <w:t>Equality Act Guidance</w:t>
      </w:r>
      <w:r w:rsidR="002471A3">
        <w:rPr>
          <w:rFonts w:eastAsia="HGGothicM"/>
          <w:lang w:bidi="en-US"/>
        </w:rPr>
        <w:t>:</w:t>
      </w:r>
    </w:p>
    <w:p w14:paraId="4F95386F" w14:textId="510B9F89" w:rsidR="00143503" w:rsidRPr="004C714F" w:rsidRDefault="00000000" w:rsidP="002471A3">
      <w:pPr>
        <w:pStyle w:val="WPParagraph"/>
        <w:rPr>
          <w:rFonts w:eastAsia="HGGothicM"/>
          <w:color w:val="365F91" w:themeColor="accent1" w:themeShade="BF"/>
          <w:lang w:bidi="en-US"/>
        </w:rPr>
      </w:pPr>
      <w:hyperlink r:id="rId13" w:history="1">
        <w:r w:rsidR="004417D7" w:rsidRPr="00103EE0">
          <w:rPr>
            <w:rStyle w:val="Hyperlink"/>
            <w:rFonts w:eastAsia="HGGothicM"/>
            <w:bCs/>
            <w:lang w:bidi="en-US"/>
          </w:rPr>
          <w:t>https://www.gov.uk/guidance/equality-act-2010-guidance</w:t>
        </w:r>
      </w:hyperlink>
      <w:r w:rsidR="00143503" w:rsidRPr="004C714F">
        <w:rPr>
          <w:rFonts w:eastAsia="HGGothicM"/>
          <w:color w:val="365F91" w:themeColor="accent1" w:themeShade="BF"/>
          <w:lang w:bidi="en-US"/>
        </w:rPr>
        <w:t xml:space="preserve"> </w:t>
      </w:r>
    </w:p>
    <w:p w14:paraId="2B07F06B" w14:textId="77777777" w:rsidR="004417D7" w:rsidRDefault="00143503" w:rsidP="002471A3">
      <w:pPr>
        <w:pStyle w:val="WPParagraph"/>
        <w:rPr>
          <w:rFonts w:eastAsia="HGGothicM"/>
          <w:lang w:bidi="en-US"/>
        </w:rPr>
      </w:pPr>
      <w:r w:rsidRPr="008C19D9">
        <w:rPr>
          <w:rFonts w:eastAsia="HGGothicM"/>
          <w:lang w:bidi="en-US"/>
        </w:rPr>
        <w:t xml:space="preserve">Equality and Human </w:t>
      </w:r>
      <w:r w:rsidR="002471A3">
        <w:rPr>
          <w:rFonts w:eastAsia="HGGothicM"/>
          <w:lang w:bidi="en-US"/>
        </w:rPr>
        <w:t>R</w:t>
      </w:r>
      <w:r w:rsidRPr="008C19D9">
        <w:rPr>
          <w:rFonts w:eastAsia="HGGothicM"/>
          <w:lang w:bidi="en-US"/>
        </w:rPr>
        <w:t>ights Commission</w:t>
      </w:r>
      <w:r w:rsidR="002471A3">
        <w:rPr>
          <w:rFonts w:eastAsia="HGGothicM"/>
          <w:lang w:bidi="en-US"/>
        </w:rPr>
        <w:t>:</w:t>
      </w:r>
    </w:p>
    <w:p w14:paraId="2AA2E4F3" w14:textId="0942B9D0" w:rsidR="00143503" w:rsidRPr="004C714F" w:rsidRDefault="00000000" w:rsidP="002471A3">
      <w:pPr>
        <w:pStyle w:val="WPParagraph"/>
        <w:rPr>
          <w:rFonts w:eastAsia="HGGothicM"/>
          <w:color w:val="365F91" w:themeColor="accent1" w:themeShade="BF"/>
          <w:lang w:bidi="en-US"/>
        </w:rPr>
      </w:pPr>
      <w:hyperlink r:id="rId14" w:history="1">
        <w:r w:rsidR="004417D7" w:rsidRPr="00103EE0">
          <w:rPr>
            <w:rStyle w:val="Hyperlink"/>
            <w:rFonts w:eastAsia="HGGothicM"/>
            <w:bCs/>
            <w:lang w:bidi="en-US"/>
          </w:rPr>
          <w:t>https://www.equalityhumanrights.com/en/advice-and-guidance</w:t>
        </w:r>
      </w:hyperlink>
    </w:p>
    <w:p w14:paraId="2BF8FAF8" w14:textId="77777777" w:rsidR="004417D7" w:rsidRDefault="00143503" w:rsidP="002471A3">
      <w:pPr>
        <w:pStyle w:val="WPParagraph"/>
        <w:rPr>
          <w:rFonts w:eastAsia="HGGothicM"/>
          <w:lang w:bidi="en-US"/>
        </w:rPr>
      </w:pPr>
      <w:r w:rsidRPr="008C19D9">
        <w:rPr>
          <w:rFonts w:eastAsia="HGGothicM"/>
          <w:lang w:bidi="en-US"/>
        </w:rPr>
        <w:t>ACAS The Human Rights Act</w:t>
      </w:r>
      <w:r w:rsidR="002471A3">
        <w:rPr>
          <w:rFonts w:eastAsia="HGGothicM"/>
          <w:lang w:bidi="en-US"/>
        </w:rPr>
        <w:t>:</w:t>
      </w:r>
    </w:p>
    <w:p w14:paraId="463603F6" w14:textId="33AB2A35" w:rsidR="00143503" w:rsidRPr="004C714F" w:rsidRDefault="00000000" w:rsidP="002471A3">
      <w:pPr>
        <w:pStyle w:val="WPParagraph"/>
        <w:rPr>
          <w:rFonts w:eastAsia="HGGothicM"/>
          <w:color w:val="FF0000"/>
          <w:lang w:bidi="en-US"/>
        </w:rPr>
      </w:pPr>
      <w:hyperlink r:id="rId15" w:history="1">
        <w:r w:rsidR="004417D7" w:rsidRPr="00103EE0">
          <w:rPr>
            <w:rStyle w:val="Hyperlink"/>
            <w:rFonts w:eastAsia="HGGothicM"/>
            <w:bCs/>
            <w:lang w:bidi="en-US"/>
          </w:rPr>
          <w:t>www.acas.org.uk</w:t>
        </w:r>
      </w:hyperlink>
      <w:r w:rsidR="004417D7">
        <w:rPr>
          <w:rFonts w:eastAsia="HGGothicM"/>
          <w:color w:val="FF0000"/>
          <w:lang w:bidi="en-US"/>
        </w:rPr>
        <w:t xml:space="preserve"> </w:t>
      </w:r>
    </w:p>
    <w:p w14:paraId="23876D28" w14:textId="77777777" w:rsidR="004417D7" w:rsidRDefault="00143503" w:rsidP="002471A3">
      <w:pPr>
        <w:pStyle w:val="WPParagraph"/>
        <w:rPr>
          <w:rFonts w:eastAsia="HGGothicM"/>
          <w:lang w:bidi="en-US"/>
        </w:rPr>
      </w:pPr>
      <w:r w:rsidRPr="008C19D9">
        <w:rPr>
          <w:rFonts w:eastAsia="HGGothicM"/>
          <w:lang w:bidi="en-US"/>
        </w:rPr>
        <w:t>SCIE</w:t>
      </w:r>
      <w:r w:rsidR="002471A3">
        <w:rPr>
          <w:rFonts w:eastAsia="HGGothicM"/>
          <w:lang w:bidi="en-US"/>
        </w:rPr>
        <w:t xml:space="preserve">: </w:t>
      </w:r>
      <w:r w:rsidRPr="008C19D9">
        <w:rPr>
          <w:rFonts w:eastAsia="HGGothicM"/>
          <w:lang w:bidi="en-US"/>
        </w:rPr>
        <w:t xml:space="preserve">Dignity in </w:t>
      </w:r>
      <w:r w:rsidR="002471A3">
        <w:rPr>
          <w:rFonts w:eastAsia="HGGothicM"/>
          <w:lang w:bidi="en-US"/>
        </w:rPr>
        <w:t>C</w:t>
      </w:r>
      <w:r w:rsidRPr="008C19D9">
        <w:rPr>
          <w:rFonts w:eastAsia="HGGothicM"/>
          <w:lang w:bidi="en-US"/>
        </w:rPr>
        <w:t>are</w:t>
      </w:r>
      <w:r w:rsidR="002471A3">
        <w:rPr>
          <w:rFonts w:eastAsia="HGGothicM"/>
          <w:lang w:bidi="en-US"/>
        </w:rPr>
        <w:t>:</w:t>
      </w:r>
    </w:p>
    <w:p w14:paraId="2142CB5C" w14:textId="45B4E24A" w:rsidR="00143503" w:rsidRPr="004C714F" w:rsidRDefault="00000000" w:rsidP="002471A3">
      <w:pPr>
        <w:pStyle w:val="WPParagraph"/>
        <w:rPr>
          <w:rFonts w:eastAsia="HGGothicM"/>
          <w:color w:val="FF0000"/>
          <w:lang w:bidi="en-US"/>
        </w:rPr>
      </w:pPr>
      <w:hyperlink r:id="rId16" w:history="1">
        <w:r w:rsidR="004417D7" w:rsidRPr="00103EE0">
          <w:rPr>
            <w:rStyle w:val="Hyperlink"/>
            <w:rFonts w:eastAsia="HGGothicM"/>
            <w:bCs/>
            <w:lang w:bidi="en-US"/>
          </w:rPr>
          <w:t>www.scie.org.uk</w:t>
        </w:r>
      </w:hyperlink>
      <w:r w:rsidR="004417D7">
        <w:rPr>
          <w:rFonts w:eastAsia="HGGothicM"/>
          <w:bCs/>
          <w:lang w:bidi="en-US"/>
        </w:rPr>
        <w:t xml:space="preserve"> </w:t>
      </w:r>
    </w:p>
    <w:p w14:paraId="4825DE04" w14:textId="77777777" w:rsidR="006565DC" w:rsidRDefault="006565DC" w:rsidP="002471A3">
      <w:pPr>
        <w:pStyle w:val="WPHeading"/>
      </w:pPr>
    </w:p>
    <w:p w14:paraId="1A805DD8" w14:textId="1E94A90B" w:rsidR="00143503" w:rsidRPr="008B32F7" w:rsidRDefault="00143503" w:rsidP="002471A3">
      <w:pPr>
        <w:pStyle w:val="WPHeading"/>
      </w:pPr>
      <w:r w:rsidRPr="008B32F7">
        <w:t>Training Statement</w:t>
      </w:r>
    </w:p>
    <w:p w14:paraId="5C9BA9E7" w14:textId="2B32561F" w:rsidR="002471A3" w:rsidRDefault="002471A3" w:rsidP="002471A3">
      <w:pPr>
        <w:pStyle w:val="Paragraph"/>
        <w:jc w:val="left"/>
        <w:rPr>
          <w:rFonts w:eastAsia="HGGothicM"/>
          <w:b/>
        </w:rPr>
      </w:pPr>
      <w:bookmarkStart w:id="15" w:name="_Hlk529282654"/>
      <w:bookmarkStart w:id="16"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w:t>
      </w:r>
      <w:bookmarkStart w:id="17" w:name="_Hlk527038464"/>
      <w:bookmarkEnd w:id="15"/>
      <w:bookmarkEnd w:id="16"/>
    </w:p>
    <w:p w14:paraId="47889D46" w14:textId="77777777" w:rsidR="006565DC" w:rsidRDefault="006565DC" w:rsidP="001B40C9">
      <w:pPr>
        <w:pStyle w:val="WPParagraph"/>
      </w:pPr>
    </w:p>
    <w:p w14:paraId="66913A93" w14:textId="451EBEC0" w:rsidR="001B40C9" w:rsidRDefault="003C26CA" w:rsidP="001B40C9">
      <w:pPr>
        <w:pStyle w:val="WPParagraph"/>
      </w:pPr>
      <w:r>
        <w:t>Date Reviewed: May 2023</w:t>
      </w:r>
    </w:p>
    <w:p w14:paraId="6C8102D3" w14:textId="43C41C6C" w:rsidR="001B40C9" w:rsidRDefault="001B40C9" w:rsidP="001B40C9">
      <w:pPr>
        <w:pStyle w:val="WPParagraph"/>
      </w:pPr>
      <w:r>
        <w:t xml:space="preserve">Person responsible for updating this policy: </w:t>
      </w:r>
      <w:r w:rsidR="005B6028">
        <w:rPr>
          <w:b/>
          <w:bCs/>
        </w:rPr>
        <w:t>IFEYINWA ODOEMENAM</w:t>
      </w:r>
    </w:p>
    <w:p w14:paraId="2C56484C" w14:textId="08CECB84" w:rsidR="001B40C9" w:rsidRDefault="003C26CA" w:rsidP="001B40C9">
      <w:pPr>
        <w:pStyle w:val="WPParagraph"/>
      </w:pPr>
      <w:r>
        <w:t>Next Review Date: May 2024</w:t>
      </w:r>
    </w:p>
    <w:p w14:paraId="485F87E2" w14:textId="77777777" w:rsidR="001B40C9" w:rsidRDefault="001B40C9" w:rsidP="002471A3">
      <w:pPr>
        <w:pStyle w:val="Paragraph"/>
        <w:jc w:val="left"/>
        <w:rPr>
          <w:rFonts w:eastAsia="HGGothicM"/>
          <w:b/>
        </w:rPr>
      </w:pPr>
    </w:p>
    <w:bookmarkEnd w:id="17"/>
    <w:p w14:paraId="53C48BBB" w14:textId="4AEC54AC" w:rsidR="002471A3" w:rsidRPr="002471A3" w:rsidRDefault="005B6028" w:rsidP="002471A3">
      <w:pPr>
        <w:pStyle w:val="Paragraph"/>
        <w:jc w:val="left"/>
        <w:rPr>
          <w:rFonts w:eastAsia="HGGothicM"/>
          <w:b/>
        </w:rPr>
      </w:pPr>
      <w:r w:rsidRPr="002471A3">
        <w:rPr>
          <w:rFonts w:eastAsia="HGGothicM"/>
          <w:b/>
        </w:rPr>
        <w:t xml:space="preserve"> </w:t>
      </w:r>
    </w:p>
    <w:sectPr w:rsidR="002471A3" w:rsidRPr="002471A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205A" w14:textId="77777777" w:rsidR="00D74005" w:rsidRDefault="00D74005" w:rsidP="00815DED">
      <w:pPr>
        <w:spacing w:after="0" w:line="240" w:lineRule="auto"/>
      </w:pPr>
      <w:r>
        <w:separator/>
      </w:r>
    </w:p>
  </w:endnote>
  <w:endnote w:type="continuationSeparator" w:id="0">
    <w:p w14:paraId="4760F9C5" w14:textId="77777777" w:rsidR="00D74005" w:rsidRDefault="00D74005"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2092" w14:textId="77777777" w:rsidR="00C530FB" w:rsidRDefault="00C53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0468" w14:textId="77777777" w:rsidR="00C530FB" w:rsidRDefault="00C53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59E9" w14:textId="77777777" w:rsidR="00C530FB" w:rsidRDefault="00C53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8CF2" w14:textId="77777777" w:rsidR="00D74005" w:rsidRDefault="00D74005" w:rsidP="00815DED">
      <w:pPr>
        <w:spacing w:after="0" w:line="240" w:lineRule="auto"/>
      </w:pPr>
      <w:r>
        <w:separator/>
      </w:r>
    </w:p>
  </w:footnote>
  <w:footnote w:type="continuationSeparator" w:id="0">
    <w:p w14:paraId="038CE0F1" w14:textId="77777777" w:rsidR="00D74005" w:rsidRDefault="00D74005"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DFC0" w14:textId="77777777" w:rsidR="00C530FB" w:rsidRDefault="00C53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624F" w14:textId="77777777" w:rsidR="00C530FB" w:rsidRDefault="00C53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79B7" w14:textId="77777777" w:rsidR="00C530FB" w:rsidRDefault="00C53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0"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66"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8"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87"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0"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98"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7A332B2"/>
    <w:multiLevelType w:val="hybridMultilevel"/>
    <w:tmpl w:val="8460D156"/>
    <w:lvl w:ilvl="0" w:tplc="7B4EED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108"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E4681F"/>
    <w:multiLevelType w:val="multilevel"/>
    <w:tmpl w:val="D7765016"/>
    <w:lvl w:ilvl="0">
      <w:start w:val="1"/>
      <w:numFmt w:val="bullet"/>
      <w:pStyle w:val="List1"/>
      <w:lvlText w:val=""/>
      <w:lvlJc w:val="left"/>
      <w:pPr>
        <w:tabs>
          <w:tab w:val="num" w:pos="6"/>
        </w:tabs>
        <w:ind w:left="6" w:hanging="360"/>
      </w:pPr>
      <w:rPr>
        <w:rFonts w:ascii="Symbol" w:hAnsi="Symbol" w:hint="default"/>
        <w:sz w:val="20"/>
      </w:rPr>
    </w:lvl>
    <w:lvl w:ilvl="1" w:tentative="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
      <w:lvlJc w:val="left"/>
      <w:pPr>
        <w:tabs>
          <w:tab w:val="num" w:pos="1446"/>
        </w:tabs>
        <w:ind w:left="1446" w:hanging="360"/>
      </w:pPr>
      <w:rPr>
        <w:rFonts w:ascii="Wingdings" w:hAnsi="Wingdings" w:hint="default"/>
        <w:sz w:val="20"/>
      </w:rPr>
    </w:lvl>
    <w:lvl w:ilvl="3" w:tentative="1">
      <w:start w:val="1"/>
      <w:numFmt w:val="bullet"/>
      <w:lvlText w:val=""/>
      <w:lvlJc w:val="left"/>
      <w:pPr>
        <w:tabs>
          <w:tab w:val="num" w:pos="2166"/>
        </w:tabs>
        <w:ind w:left="2166" w:hanging="360"/>
      </w:pPr>
      <w:rPr>
        <w:rFonts w:ascii="Wingdings" w:hAnsi="Wingdings" w:hint="default"/>
        <w:sz w:val="20"/>
      </w:rPr>
    </w:lvl>
    <w:lvl w:ilvl="4" w:tentative="1">
      <w:start w:val="1"/>
      <w:numFmt w:val="bullet"/>
      <w:lvlText w:val=""/>
      <w:lvlJc w:val="left"/>
      <w:pPr>
        <w:tabs>
          <w:tab w:val="num" w:pos="2886"/>
        </w:tabs>
        <w:ind w:left="2886" w:hanging="360"/>
      </w:pPr>
      <w:rPr>
        <w:rFonts w:ascii="Wingdings" w:hAnsi="Wingdings" w:hint="default"/>
        <w:sz w:val="20"/>
      </w:rPr>
    </w:lvl>
    <w:lvl w:ilvl="5" w:tentative="1">
      <w:start w:val="1"/>
      <w:numFmt w:val="bullet"/>
      <w:lvlText w:val=""/>
      <w:lvlJc w:val="left"/>
      <w:pPr>
        <w:tabs>
          <w:tab w:val="num" w:pos="3606"/>
        </w:tabs>
        <w:ind w:left="3606" w:hanging="360"/>
      </w:pPr>
      <w:rPr>
        <w:rFonts w:ascii="Wingdings" w:hAnsi="Wingdings" w:hint="default"/>
        <w:sz w:val="20"/>
      </w:rPr>
    </w:lvl>
    <w:lvl w:ilvl="6" w:tentative="1">
      <w:start w:val="1"/>
      <w:numFmt w:val="bullet"/>
      <w:lvlText w:val=""/>
      <w:lvlJc w:val="left"/>
      <w:pPr>
        <w:tabs>
          <w:tab w:val="num" w:pos="4326"/>
        </w:tabs>
        <w:ind w:left="4326" w:hanging="360"/>
      </w:pPr>
      <w:rPr>
        <w:rFonts w:ascii="Wingdings" w:hAnsi="Wingdings" w:hint="default"/>
        <w:sz w:val="20"/>
      </w:rPr>
    </w:lvl>
    <w:lvl w:ilvl="7" w:tentative="1">
      <w:start w:val="1"/>
      <w:numFmt w:val="bullet"/>
      <w:lvlText w:val=""/>
      <w:lvlJc w:val="left"/>
      <w:pPr>
        <w:tabs>
          <w:tab w:val="num" w:pos="5046"/>
        </w:tabs>
        <w:ind w:left="5046" w:hanging="360"/>
      </w:pPr>
      <w:rPr>
        <w:rFonts w:ascii="Wingdings" w:hAnsi="Wingdings" w:hint="default"/>
        <w:sz w:val="20"/>
      </w:rPr>
    </w:lvl>
    <w:lvl w:ilvl="8" w:tentative="1">
      <w:start w:val="1"/>
      <w:numFmt w:val="bullet"/>
      <w:lvlText w:val=""/>
      <w:lvlJc w:val="left"/>
      <w:pPr>
        <w:tabs>
          <w:tab w:val="num" w:pos="5766"/>
        </w:tabs>
        <w:ind w:left="5766" w:hanging="360"/>
      </w:pPr>
      <w:rPr>
        <w:rFonts w:ascii="Wingdings" w:hAnsi="Wingdings" w:hint="default"/>
        <w:sz w:val="20"/>
      </w:rPr>
    </w:lvl>
  </w:abstractNum>
  <w:abstractNum w:abstractNumId="124"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103858">
    <w:abstractNumId w:val="27"/>
  </w:num>
  <w:num w:numId="2" w16cid:durableId="1714423200">
    <w:abstractNumId w:val="118"/>
  </w:num>
  <w:num w:numId="3" w16cid:durableId="1802646602">
    <w:abstractNumId w:val="109"/>
  </w:num>
  <w:num w:numId="4" w16cid:durableId="598097697">
    <w:abstractNumId w:val="93"/>
  </w:num>
  <w:num w:numId="5" w16cid:durableId="1259020709">
    <w:abstractNumId w:val="99"/>
  </w:num>
  <w:num w:numId="6" w16cid:durableId="1224099383">
    <w:abstractNumId w:val="79"/>
  </w:num>
  <w:num w:numId="7" w16cid:durableId="180827039">
    <w:abstractNumId w:val="108"/>
  </w:num>
  <w:num w:numId="8" w16cid:durableId="859588954">
    <w:abstractNumId w:val="100"/>
  </w:num>
  <w:num w:numId="9" w16cid:durableId="1925871969">
    <w:abstractNumId w:val="1"/>
  </w:num>
  <w:num w:numId="10" w16cid:durableId="1763257029">
    <w:abstractNumId w:val="19"/>
  </w:num>
  <w:num w:numId="11" w16cid:durableId="19934872">
    <w:abstractNumId w:val="102"/>
  </w:num>
  <w:num w:numId="12" w16cid:durableId="24059126">
    <w:abstractNumId w:val="122"/>
  </w:num>
  <w:num w:numId="13" w16cid:durableId="1318993919">
    <w:abstractNumId w:val="67"/>
  </w:num>
  <w:num w:numId="14" w16cid:durableId="596183171">
    <w:abstractNumId w:val="116"/>
  </w:num>
  <w:num w:numId="15" w16cid:durableId="1513449922">
    <w:abstractNumId w:val="95"/>
  </w:num>
  <w:num w:numId="16" w16cid:durableId="777678082">
    <w:abstractNumId w:val="84"/>
  </w:num>
  <w:num w:numId="17" w16cid:durableId="177040060">
    <w:abstractNumId w:val="56"/>
  </w:num>
  <w:num w:numId="18" w16cid:durableId="60293513">
    <w:abstractNumId w:val="94"/>
  </w:num>
  <w:num w:numId="19" w16cid:durableId="1155032165">
    <w:abstractNumId w:val="60"/>
  </w:num>
  <w:num w:numId="20" w16cid:durableId="2053534070">
    <w:abstractNumId w:val="13"/>
  </w:num>
  <w:num w:numId="21" w16cid:durableId="820460436">
    <w:abstractNumId w:val="7"/>
  </w:num>
  <w:num w:numId="22" w16cid:durableId="2009094862">
    <w:abstractNumId w:val="124"/>
  </w:num>
  <w:num w:numId="23" w16cid:durableId="1147548807">
    <w:abstractNumId w:val="36"/>
  </w:num>
  <w:num w:numId="24" w16cid:durableId="1765109138">
    <w:abstractNumId w:val="73"/>
  </w:num>
  <w:num w:numId="25" w16cid:durableId="974289599">
    <w:abstractNumId w:val="69"/>
  </w:num>
  <w:num w:numId="26" w16cid:durableId="2064327897">
    <w:abstractNumId w:val="25"/>
  </w:num>
  <w:num w:numId="27" w16cid:durableId="1858806989">
    <w:abstractNumId w:val="88"/>
  </w:num>
  <w:num w:numId="28" w16cid:durableId="450630513">
    <w:abstractNumId w:val="71"/>
  </w:num>
  <w:num w:numId="29" w16cid:durableId="722214246">
    <w:abstractNumId w:val="91"/>
  </w:num>
  <w:num w:numId="30" w16cid:durableId="1829395106">
    <w:abstractNumId w:val="34"/>
  </w:num>
  <w:num w:numId="31" w16cid:durableId="282885188">
    <w:abstractNumId w:val="15"/>
  </w:num>
  <w:num w:numId="32" w16cid:durableId="2075353370">
    <w:abstractNumId w:val="9"/>
  </w:num>
  <w:num w:numId="33" w16cid:durableId="207648897">
    <w:abstractNumId w:val="83"/>
  </w:num>
  <w:num w:numId="34" w16cid:durableId="144127759">
    <w:abstractNumId w:val="75"/>
  </w:num>
  <w:num w:numId="35" w16cid:durableId="1936939883">
    <w:abstractNumId w:val="87"/>
  </w:num>
  <w:num w:numId="36" w16cid:durableId="1531530505">
    <w:abstractNumId w:val="28"/>
  </w:num>
  <w:num w:numId="37" w16cid:durableId="1665350468">
    <w:abstractNumId w:val="103"/>
  </w:num>
  <w:num w:numId="38" w16cid:durableId="1600211175">
    <w:abstractNumId w:val="62"/>
  </w:num>
  <w:num w:numId="39" w16cid:durableId="1552767361">
    <w:abstractNumId w:val="20"/>
  </w:num>
  <w:num w:numId="40" w16cid:durableId="716078431">
    <w:abstractNumId w:val="121"/>
  </w:num>
  <w:num w:numId="41" w16cid:durableId="1395735265">
    <w:abstractNumId w:val="61"/>
  </w:num>
  <w:num w:numId="42" w16cid:durableId="1315717845">
    <w:abstractNumId w:val="29"/>
  </w:num>
  <w:num w:numId="43" w16cid:durableId="611010039">
    <w:abstractNumId w:val="115"/>
  </w:num>
  <w:num w:numId="44" w16cid:durableId="162665190">
    <w:abstractNumId w:val="6"/>
  </w:num>
  <w:num w:numId="45" w16cid:durableId="425269400">
    <w:abstractNumId w:val="18"/>
  </w:num>
  <w:num w:numId="46" w16cid:durableId="450393238">
    <w:abstractNumId w:val="38"/>
  </w:num>
  <w:num w:numId="47" w16cid:durableId="1712875357">
    <w:abstractNumId w:val="114"/>
  </w:num>
  <w:num w:numId="48" w16cid:durableId="1938555125">
    <w:abstractNumId w:val="17"/>
  </w:num>
  <w:num w:numId="49" w16cid:durableId="672875591">
    <w:abstractNumId w:val="92"/>
  </w:num>
  <w:num w:numId="50" w16cid:durableId="601954199">
    <w:abstractNumId w:val="40"/>
  </w:num>
  <w:num w:numId="51" w16cid:durableId="968121791">
    <w:abstractNumId w:val="41"/>
  </w:num>
  <w:num w:numId="52" w16cid:durableId="27222946">
    <w:abstractNumId w:val="48"/>
  </w:num>
  <w:num w:numId="53" w16cid:durableId="809978365">
    <w:abstractNumId w:val="35"/>
  </w:num>
  <w:num w:numId="54" w16cid:durableId="1206984921">
    <w:abstractNumId w:val="14"/>
  </w:num>
  <w:num w:numId="55" w16cid:durableId="1930649093">
    <w:abstractNumId w:val="8"/>
  </w:num>
  <w:num w:numId="56" w16cid:durableId="1867789989">
    <w:abstractNumId w:val="23"/>
  </w:num>
  <w:num w:numId="57" w16cid:durableId="236405290">
    <w:abstractNumId w:val="10"/>
  </w:num>
  <w:num w:numId="58" w16cid:durableId="279605145">
    <w:abstractNumId w:val="51"/>
  </w:num>
  <w:num w:numId="59" w16cid:durableId="1818763533">
    <w:abstractNumId w:val="53"/>
  </w:num>
  <w:num w:numId="60" w16cid:durableId="396899515">
    <w:abstractNumId w:val="22"/>
  </w:num>
  <w:num w:numId="61" w16cid:durableId="1078133594">
    <w:abstractNumId w:val="50"/>
  </w:num>
  <w:num w:numId="62" w16cid:durableId="76365263">
    <w:abstractNumId w:val="39"/>
  </w:num>
  <w:num w:numId="63" w16cid:durableId="2071297864">
    <w:abstractNumId w:val="120"/>
  </w:num>
  <w:num w:numId="64" w16cid:durableId="1939368737">
    <w:abstractNumId w:val="96"/>
  </w:num>
  <w:num w:numId="65" w16cid:durableId="1445073772">
    <w:abstractNumId w:val="113"/>
  </w:num>
  <w:num w:numId="66" w16cid:durableId="1629700859">
    <w:abstractNumId w:val="54"/>
  </w:num>
  <w:num w:numId="67" w16cid:durableId="1815029655">
    <w:abstractNumId w:val="65"/>
  </w:num>
  <w:num w:numId="68" w16cid:durableId="1195459616">
    <w:abstractNumId w:val="107"/>
  </w:num>
  <w:num w:numId="69" w16cid:durableId="1299414889">
    <w:abstractNumId w:val="86"/>
  </w:num>
  <w:num w:numId="70" w16cid:durableId="2107381748">
    <w:abstractNumId w:val="98"/>
  </w:num>
  <w:num w:numId="71" w16cid:durableId="1433086893">
    <w:abstractNumId w:val="76"/>
  </w:num>
  <w:num w:numId="72" w16cid:durableId="52890960">
    <w:abstractNumId w:val="47"/>
  </w:num>
  <w:num w:numId="73" w16cid:durableId="1441877782">
    <w:abstractNumId w:val="85"/>
  </w:num>
  <w:num w:numId="74" w16cid:durableId="1386953490">
    <w:abstractNumId w:val="44"/>
  </w:num>
  <w:num w:numId="75" w16cid:durableId="1911190498">
    <w:abstractNumId w:val="58"/>
  </w:num>
  <w:num w:numId="76" w16cid:durableId="1642347472">
    <w:abstractNumId w:val="59"/>
  </w:num>
  <w:num w:numId="77" w16cid:durableId="838303509">
    <w:abstractNumId w:val="101"/>
  </w:num>
  <w:num w:numId="78" w16cid:durableId="618101195">
    <w:abstractNumId w:val="26"/>
  </w:num>
  <w:num w:numId="79" w16cid:durableId="2137218379">
    <w:abstractNumId w:val="57"/>
  </w:num>
  <w:num w:numId="80" w16cid:durableId="1046681986">
    <w:abstractNumId w:val="24"/>
  </w:num>
  <w:num w:numId="81" w16cid:durableId="1221944420">
    <w:abstractNumId w:val="106"/>
  </w:num>
  <w:num w:numId="82" w16cid:durableId="161897239">
    <w:abstractNumId w:val="117"/>
  </w:num>
  <w:num w:numId="83" w16cid:durableId="274333929">
    <w:abstractNumId w:val="33"/>
  </w:num>
  <w:num w:numId="84" w16cid:durableId="364869723">
    <w:abstractNumId w:val="43"/>
  </w:num>
  <w:num w:numId="85" w16cid:durableId="1572305506">
    <w:abstractNumId w:val="55"/>
  </w:num>
  <w:num w:numId="86" w16cid:durableId="1091390483">
    <w:abstractNumId w:val="30"/>
  </w:num>
  <w:num w:numId="87" w16cid:durableId="1734084319">
    <w:abstractNumId w:val="63"/>
  </w:num>
  <w:num w:numId="88" w16cid:durableId="1063917831">
    <w:abstractNumId w:val="3"/>
  </w:num>
  <w:num w:numId="89" w16cid:durableId="1105539106">
    <w:abstractNumId w:val="31"/>
  </w:num>
  <w:num w:numId="90" w16cid:durableId="445318813">
    <w:abstractNumId w:val="11"/>
  </w:num>
  <w:num w:numId="91" w16cid:durableId="1875725590">
    <w:abstractNumId w:val="5"/>
  </w:num>
  <w:num w:numId="92" w16cid:durableId="1289169774">
    <w:abstractNumId w:val="16"/>
  </w:num>
  <w:num w:numId="93" w16cid:durableId="1873767060">
    <w:abstractNumId w:val="70"/>
  </w:num>
  <w:num w:numId="94" w16cid:durableId="1333482721">
    <w:abstractNumId w:val="45"/>
  </w:num>
  <w:num w:numId="95" w16cid:durableId="785464129">
    <w:abstractNumId w:val="42"/>
  </w:num>
  <w:num w:numId="96" w16cid:durableId="862597421">
    <w:abstractNumId w:val="74"/>
  </w:num>
  <w:num w:numId="97" w16cid:durableId="1320428939">
    <w:abstractNumId w:val="119"/>
  </w:num>
  <w:num w:numId="98" w16cid:durableId="519859104">
    <w:abstractNumId w:val="52"/>
  </w:num>
  <w:num w:numId="99" w16cid:durableId="1061320849">
    <w:abstractNumId w:val="72"/>
  </w:num>
  <w:num w:numId="100" w16cid:durableId="2072191904">
    <w:abstractNumId w:val="105"/>
  </w:num>
  <w:num w:numId="101" w16cid:durableId="522861517">
    <w:abstractNumId w:val="21"/>
  </w:num>
  <w:num w:numId="102" w16cid:durableId="1689677116">
    <w:abstractNumId w:val="111"/>
  </w:num>
  <w:num w:numId="103" w16cid:durableId="2063556024">
    <w:abstractNumId w:val="37"/>
  </w:num>
  <w:num w:numId="104" w16cid:durableId="774400374">
    <w:abstractNumId w:val="81"/>
  </w:num>
  <w:num w:numId="105" w16cid:durableId="197400043">
    <w:abstractNumId w:val="82"/>
  </w:num>
  <w:num w:numId="106" w16cid:durableId="76444160">
    <w:abstractNumId w:val="0"/>
  </w:num>
  <w:num w:numId="107" w16cid:durableId="62064293">
    <w:abstractNumId w:val="90"/>
  </w:num>
  <w:num w:numId="108" w16cid:durableId="1658606923">
    <w:abstractNumId w:val="2"/>
  </w:num>
  <w:num w:numId="109" w16cid:durableId="449861649">
    <w:abstractNumId w:val="112"/>
  </w:num>
  <w:num w:numId="110" w16cid:durableId="562446874">
    <w:abstractNumId w:val="78"/>
  </w:num>
  <w:num w:numId="111" w16cid:durableId="1500850093">
    <w:abstractNumId w:val="46"/>
  </w:num>
  <w:num w:numId="112" w16cid:durableId="608902220">
    <w:abstractNumId w:val="4"/>
  </w:num>
  <w:num w:numId="113" w16cid:durableId="470561454">
    <w:abstractNumId w:val="49"/>
  </w:num>
  <w:num w:numId="114" w16cid:durableId="786894513">
    <w:abstractNumId w:val="32"/>
  </w:num>
  <w:num w:numId="115" w16cid:durableId="1378041125">
    <w:abstractNumId w:val="89"/>
  </w:num>
  <w:num w:numId="116" w16cid:durableId="902758657">
    <w:abstractNumId w:val="77"/>
  </w:num>
  <w:num w:numId="117" w16cid:durableId="899245403">
    <w:abstractNumId w:val="66"/>
  </w:num>
  <w:num w:numId="118" w16cid:durableId="1563522965">
    <w:abstractNumId w:val="97"/>
  </w:num>
  <w:num w:numId="119" w16cid:durableId="1311981956">
    <w:abstractNumId w:val="80"/>
  </w:num>
  <w:num w:numId="120" w16cid:durableId="1525361930">
    <w:abstractNumId w:val="68"/>
  </w:num>
  <w:num w:numId="121" w16cid:durableId="1678263684">
    <w:abstractNumId w:val="12"/>
  </w:num>
  <w:num w:numId="122" w16cid:durableId="564803840">
    <w:abstractNumId w:val="110"/>
  </w:num>
  <w:num w:numId="123" w16cid:durableId="224922544">
    <w:abstractNumId w:val="64"/>
  </w:num>
  <w:num w:numId="124" w16cid:durableId="201554795">
    <w:abstractNumId w:val="104"/>
  </w:num>
  <w:num w:numId="125" w16cid:durableId="858348790">
    <w:abstractNumId w:val="12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DcxNzayMLI0t7RU0lEKTi0uzszPAykwrAUA9bMCGCwAAAA="/>
  </w:docVars>
  <w:rsids>
    <w:rsidRoot w:val="00B14A79"/>
    <w:rsid w:val="00032380"/>
    <w:rsid w:val="00044FA8"/>
    <w:rsid w:val="00056408"/>
    <w:rsid w:val="00063A54"/>
    <w:rsid w:val="00076134"/>
    <w:rsid w:val="000902E7"/>
    <w:rsid w:val="00090B3F"/>
    <w:rsid w:val="000912FA"/>
    <w:rsid w:val="000A27A8"/>
    <w:rsid w:val="000A78A2"/>
    <w:rsid w:val="000B13D6"/>
    <w:rsid w:val="000B62E7"/>
    <w:rsid w:val="000B6CC5"/>
    <w:rsid w:val="000C7423"/>
    <w:rsid w:val="00102BCE"/>
    <w:rsid w:val="00102C21"/>
    <w:rsid w:val="00107F3C"/>
    <w:rsid w:val="00114903"/>
    <w:rsid w:val="0012003A"/>
    <w:rsid w:val="001306FA"/>
    <w:rsid w:val="00130784"/>
    <w:rsid w:val="001400F3"/>
    <w:rsid w:val="00143503"/>
    <w:rsid w:val="00151C15"/>
    <w:rsid w:val="0015618E"/>
    <w:rsid w:val="00171F21"/>
    <w:rsid w:val="0017673F"/>
    <w:rsid w:val="00184161"/>
    <w:rsid w:val="00190F90"/>
    <w:rsid w:val="001A2A3E"/>
    <w:rsid w:val="001A77C9"/>
    <w:rsid w:val="001B40C9"/>
    <w:rsid w:val="001C2CEF"/>
    <w:rsid w:val="001C4E2E"/>
    <w:rsid w:val="001E1DE6"/>
    <w:rsid w:val="001F10B8"/>
    <w:rsid w:val="001F6BE2"/>
    <w:rsid w:val="00213EAC"/>
    <w:rsid w:val="002144EA"/>
    <w:rsid w:val="0021676D"/>
    <w:rsid w:val="00220017"/>
    <w:rsid w:val="002254C6"/>
    <w:rsid w:val="0023341D"/>
    <w:rsid w:val="002471A3"/>
    <w:rsid w:val="00254C5B"/>
    <w:rsid w:val="002704CE"/>
    <w:rsid w:val="00272638"/>
    <w:rsid w:val="0028436C"/>
    <w:rsid w:val="002A1DEB"/>
    <w:rsid w:val="002A5B90"/>
    <w:rsid w:val="002A747A"/>
    <w:rsid w:val="002B3B32"/>
    <w:rsid w:val="002B3DB3"/>
    <w:rsid w:val="002B3F4F"/>
    <w:rsid w:val="002C0981"/>
    <w:rsid w:val="002D1A16"/>
    <w:rsid w:val="002E66F3"/>
    <w:rsid w:val="002E7BED"/>
    <w:rsid w:val="002F5880"/>
    <w:rsid w:val="002F5C79"/>
    <w:rsid w:val="00307FD1"/>
    <w:rsid w:val="00317707"/>
    <w:rsid w:val="003472F9"/>
    <w:rsid w:val="003613E9"/>
    <w:rsid w:val="00367A62"/>
    <w:rsid w:val="003830BF"/>
    <w:rsid w:val="00384C73"/>
    <w:rsid w:val="003914D3"/>
    <w:rsid w:val="0039488C"/>
    <w:rsid w:val="003C26CA"/>
    <w:rsid w:val="003C26D4"/>
    <w:rsid w:val="003D4883"/>
    <w:rsid w:val="003E6EB7"/>
    <w:rsid w:val="003F2D6D"/>
    <w:rsid w:val="00407C2A"/>
    <w:rsid w:val="00410DEF"/>
    <w:rsid w:val="00416D23"/>
    <w:rsid w:val="00435AE6"/>
    <w:rsid w:val="004417D7"/>
    <w:rsid w:val="00447F61"/>
    <w:rsid w:val="004567D9"/>
    <w:rsid w:val="00460527"/>
    <w:rsid w:val="00474D5E"/>
    <w:rsid w:val="004751AF"/>
    <w:rsid w:val="004A4486"/>
    <w:rsid w:val="004D2A55"/>
    <w:rsid w:val="004D4255"/>
    <w:rsid w:val="004D6BBE"/>
    <w:rsid w:val="004F3D5C"/>
    <w:rsid w:val="0050013C"/>
    <w:rsid w:val="005041C2"/>
    <w:rsid w:val="00513C46"/>
    <w:rsid w:val="00514D6C"/>
    <w:rsid w:val="00526938"/>
    <w:rsid w:val="00565EF9"/>
    <w:rsid w:val="00566A98"/>
    <w:rsid w:val="0058142B"/>
    <w:rsid w:val="00592E41"/>
    <w:rsid w:val="005B6028"/>
    <w:rsid w:val="005D75B8"/>
    <w:rsid w:val="005F66AB"/>
    <w:rsid w:val="00604F85"/>
    <w:rsid w:val="00615B25"/>
    <w:rsid w:val="00620F67"/>
    <w:rsid w:val="00630D63"/>
    <w:rsid w:val="00632CF8"/>
    <w:rsid w:val="006565DC"/>
    <w:rsid w:val="006751B3"/>
    <w:rsid w:val="006F2B0A"/>
    <w:rsid w:val="00700331"/>
    <w:rsid w:val="007003F0"/>
    <w:rsid w:val="0071593C"/>
    <w:rsid w:val="007234E8"/>
    <w:rsid w:val="00727476"/>
    <w:rsid w:val="007444D4"/>
    <w:rsid w:val="00750926"/>
    <w:rsid w:val="00790995"/>
    <w:rsid w:val="00795779"/>
    <w:rsid w:val="00797737"/>
    <w:rsid w:val="007A6FE0"/>
    <w:rsid w:val="007D0C83"/>
    <w:rsid w:val="007E1479"/>
    <w:rsid w:val="007E24D0"/>
    <w:rsid w:val="007E2C3A"/>
    <w:rsid w:val="007F69DB"/>
    <w:rsid w:val="00815DED"/>
    <w:rsid w:val="008243B2"/>
    <w:rsid w:val="008304D2"/>
    <w:rsid w:val="00830814"/>
    <w:rsid w:val="0083495E"/>
    <w:rsid w:val="00837102"/>
    <w:rsid w:val="008657B1"/>
    <w:rsid w:val="00865E53"/>
    <w:rsid w:val="00881FAA"/>
    <w:rsid w:val="008826A7"/>
    <w:rsid w:val="008A40E8"/>
    <w:rsid w:val="008B09F5"/>
    <w:rsid w:val="008B32F7"/>
    <w:rsid w:val="008C19D9"/>
    <w:rsid w:val="008E139C"/>
    <w:rsid w:val="008F5B0A"/>
    <w:rsid w:val="0090369A"/>
    <w:rsid w:val="009236E8"/>
    <w:rsid w:val="009254DA"/>
    <w:rsid w:val="00931DF0"/>
    <w:rsid w:val="00953B22"/>
    <w:rsid w:val="00954464"/>
    <w:rsid w:val="00962E1E"/>
    <w:rsid w:val="0098221D"/>
    <w:rsid w:val="00985C79"/>
    <w:rsid w:val="00990523"/>
    <w:rsid w:val="00992B06"/>
    <w:rsid w:val="009B5514"/>
    <w:rsid w:val="009C3A84"/>
    <w:rsid w:val="009E26CB"/>
    <w:rsid w:val="009E2A8C"/>
    <w:rsid w:val="00A144CA"/>
    <w:rsid w:val="00A22EEF"/>
    <w:rsid w:val="00A3105C"/>
    <w:rsid w:val="00A36801"/>
    <w:rsid w:val="00A5173D"/>
    <w:rsid w:val="00A57EE6"/>
    <w:rsid w:val="00A61A71"/>
    <w:rsid w:val="00A70EB8"/>
    <w:rsid w:val="00A83F4E"/>
    <w:rsid w:val="00A9522B"/>
    <w:rsid w:val="00A9756D"/>
    <w:rsid w:val="00AC322B"/>
    <w:rsid w:val="00AD5C8F"/>
    <w:rsid w:val="00AD7838"/>
    <w:rsid w:val="00AE0D8F"/>
    <w:rsid w:val="00B00A75"/>
    <w:rsid w:val="00B017F7"/>
    <w:rsid w:val="00B026A1"/>
    <w:rsid w:val="00B0703B"/>
    <w:rsid w:val="00B1098C"/>
    <w:rsid w:val="00B1231C"/>
    <w:rsid w:val="00B14A79"/>
    <w:rsid w:val="00B228F7"/>
    <w:rsid w:val="00B37497"/>
    <w:rsid w:val="00B4213A"/>
    <w:rsid w:val="00B469F9"/>
    <w:rsid w:val="00B5315D"/>
    <w:rsid w:val="00B619B2"/>
    <w:rsid w:val="00B7150E"/>
    <w:rsid w:val="00B95E1D"/>
    <w:rsid w:val="00BA6557"/>
    <w:rsid w:val="00BD13D7"/>
    <w:rsid w:val="00BE34DD"/>
    <w:rsid w:val="00C25DB5"/>
    <w:rsid w:val="00C36B28"/>
    <w:rsid w:val="00C372B8"/>
    <w:rsid w:val="00C46112"/>
    <w:rsid w:val="00C530FB"/>
    <w:rsid w:val="00C658BE"/>
    <w:rsid w:val="00C65EEA"/>
    <w:rsid w:val="00C755EA"/>
    <w:rsid w:val="00C946A3"/>
    <w:rsid w:val="00CA4883"/>
    <w:rsid w:val="00CA5AAE"/>
    <w:rsid w:val="00CC38D5"/>
    <w:rsid w:val="00CC4F50"/>
    <w:rsid w:val="00CE45EE"/>
    <w:rsid w:val="00CF2D7D"/>
    <w:rsid w:val="00CF7C11"/>
    <w:rsid w:val="00D2465B"/>
    <w:rsid w:val="00D3410A"/>
    <w:rsid w:val="00D36979"/>
    <w:rsid w:val="00D36BEE"/>
    <w:rsid w:val="00D74005"/>
    <w:rsid w:val="00D82B0A"/>
    <w:rsid w:val="00D82FF3"/>
    <w:rsid w:val="00DB199D"/>
    <w:rsid w:val="00DE1073"/>
    <w:rsid w:val="00DE2AB6"/>
    <w:rsid w:val="00E1155C"/>
    <w:rsid w:val="00E16EA0"/>
    <w:rsid w:val="00E171DE"/>
    <w:rsid w:val="00E370B6"/>
    <w:rsid w:val="00E44056"/>
    <w:rsid w:val="00E63881"/>
    <w:rsid w:val="00E64EED"/>
    <w:rsid w:val="00E70CC1"/>
    <w:rsid w:val="00E7211F"/>
    <w:rsid w:val="00E74DBD"/>
    <w:rsid w:val="00E80ADC"/>
    <w:rsid w:val="00E87E1C"/>
    <w:rsid w:val="00EE10DC"/>
    <w:rsid w:val="00EE173D"/>
    <w:rsid w:val="00F103C2"/>
    <w:rsid w:val="00F37840"/>
    <w:rsid w:val="00F563EA"/>
    <w:rsid w:val="00F57767"/>
    <w:rsid w:val="00F60FD7"/>
    <w:rsid w:val="00F86B74"/>
    <w:rsid w:val="00F90B89"/>
    <w:rsid w:val="00F92E3B"/>
    <w:rsid w:val="00F9432F"/>
    <w:rsid w:val="00FA3A59"/>
    <w:rsid w:val="00FA5005"/>
    <w:rsid w:val="00FA7C44"/>
    <w:rsid w:val="00FB5D0A"/>
    <w:rsid w:val="00FC4638"/>
    <w:rsid w:val="00FC505D"/>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paragraph" w:customStyle="1" w:styleId="WPBullet">
    <w:name w:val="W&amp;P Bullet"/>
    <w:basedOn w:val="List1"/>
    <w:qFormat/>
    <w:rsid w:val="002471A3"/>
    <w:pPr>
      <w:ind w:left="357"/>
    </w:pPr>
    <w:rPr>
      <w:rFonts w:eastAsia="HGGothicM"/>
    </w:rPr>
  </w:style>
  <w:style w:type="paragraph" w:customStyle="1" w:styleId="WPHeading">
    <w:name w:val="W&amp;P Heading"/>
    <w:basedOn w:val="Heading1"/>
    <w:qFormat/>
    <w:rsid w:val="002471A3"/>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2471A3"/>
    <w:rPr>
      <w:color w:val="auto"/>
    </w:rPr>
  </w:style>
  <w:style w:type="paragraph" w:customStyle="1" w:styleId="WPHeading3">
    <w:name w:val="W&amp;P Heading 3"/>
    <w:basedOn w:val="WPHeading2"/>
    <w:qFormat/>
    <w:rsid w:val="002471A3"/>
    <w:rPr>
      <w:i/>
    </w:rPr>
  </w:style>
  <w:style w:type="paragraph" w:customStyle="1" w:styleId="WPParagraph">
    <w:name w:val="W&amp;P Paragraph"/>
    <w:basedOn w:val="Normal"/>
    <w:qFormat/>
    <w:rsid w:val="002471A3"/>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2471A3"/>
    <w:pPr>
      <w:spacing w:before="120" w:line="23" w:lineRule="atLeast"/>
      <w:jc w:val="both"/>
    </w:pPr>
    <w:rPr>
      <w:rFonts w:ascii="Arial" w:eastAsia="Times New Roman" w:hAnsi="Arial" w:cs="Arial"/>
      <w:noProof/>
      <w:sz w:val="24"/>
      <w:szCs w:val="24"/>
      <w:lang w:val="en-GB" w:eastAsia="sk-SK"/>
    </w:rPr>
  </w:style>
  <w:style w:type="paragraph" w:customStyle="1" w:styleId="List1">
    <w:name w:val="List1"/>
    <w:basedOn w:val="Normal"/>
    <w:qFormat/>
    <w:rsid w:val="002471A3"/>
    <w:pPr>
      <w:numPr>
        <w:numId w:val="125"/>
      </w:numPr>
      <w:spacing w:before="120" w:line="23" w:lineRule="atLeast"/>
      <w:ind w:left="714" w:hanging="357"/>
      <w:contextualSpacing/>
      <w:jc w:val="both"/>
    </w:pPr>
    <w:rPr>
      <w:rFonts w:ascii="Arial" w:eastAsia="Times New Roman" w:hAnsi="Arial" w:cs="Arial"/>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1488">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682584672">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DKHXZA7SSHQN-167323429-701398</_dlc_DocId>
    <_dlc_DocIdUrl xmlns="9daa91de-cd2d-4d57-bbd1-50f17b14a644">
      <Url>https://wandpassessment.sharepoint.com/sites/Data/_layouts/15/DocIdRedir.aspx?ID=DKHXZA7SSHQN-167323429-701398</Url>
      <Description>DKHXZA7SSHQN-167323429-701398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05C2A-D93B-4576-8710-172C24C4C51D}">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2.xml><?xml version="1.0" encoding="utf-8"?>
<ds:datastoreItem xmlns:ds="http://schemas.openxmlformats.org/officeDocument/2006/customXml" ds:itemID="{DC75BC40-478C-43F5-9E1C-0FBCFB99E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F0C2E-AAD7-43C8-BED9-C829165C2A20}">
  <ds:schemaRefs>
    <ds:schemaRef ds:uri="http://schemas.microsoft.com/sharepoint/events"/>
  </ds:schemaRefs>
</ds:datastoreItem>
</file>

<file path=customXml/itemProps4.xml><?xml version="1.0" encoding="utf-8"?>
<ds:datastoreItem xmlns:ds="http://schemas.openxmlformats.org/officeDocument/2006/customXml" ds:itemID="{FC62A7C4-EE70-490E-8A32-AA5E6C613D44}">
  <ds:schemaRefs>
    <ds:schemaRef ds:uri="http://schemas.openxmlformats.org/officeDocument/2006/bibliography"/>
  </ds:schemaRefs>
</ds:datastoreItem>
</file>

<file path=customXml/itemProps5.xml><?xml version="1.0" encoding="utf-8"?>
<ds:datastoreItem xmlns:ds="http://schemas.openxmlformats.org/officeDocument/2006/customXml" ds:itemID="{387DAB3C-F7F2-48BF-8626-FCDF6570F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2</cp:revision>
  <dcterms:created xsi:type="dcterms:W3CDTF">2023-07-25T08:05:00Z</dcterms:created>
  <dcterms:modified xsi:type="dcterms:W3CDTF">2023-07-25T08:05:00Z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5564800</vt:r8>
  </property>
  <property fmtid="{D5CDD505-2E9C-101B-9397-08002B2CF9AE}" pid="4" name="_dlc_DocIdItemGuid">
    <vt:lpwstr>91c16fcd-4d2d-4efd-b0e0-cc159b7fcb6b</vt:lpwstr>
  </property>
  <property fmtid="{D5CDD505-2E9C-101B-9397-08002B2CF9AE}" pid="5" name="MediaServiceImageTags">
    <vt:lpwstr/>
  </property>
</Properties>
</file>