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0E83" w14:textId="77777777" w:rsidR="00F713FD" w:rsidRDefault="00F713FD" w:rsidP="001B00FF">
      <w:pPr>
        <w:pStyle w:val="Heading1"/>
        <w:spacing w:before="0" w:after="0" w:line="240" w:lineRule="auto"/>
        <w:rPr>
          <w:sz w:val="28"/>
        </w:rPr>
      </w:pPr>
    </w:p>
    <w:p w14:paraId="6061F4D8" w14:textId="7E3A8D45" w:rsidR="00F713FD" w:rsidRDefault="00F713FD" w:rsidP="00F713FD">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40BAFBFD" wp14:editId="6BAD9BB0">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909392598"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392598"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28FAFDCD" w14:textId="77777777" w:rsidR="00F713FD" w:rsidRDefault="00F713FD" w:rsidP="00F713FD">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9F83C66" w14:textId="18635EB5" w:rsidR="00410DEF" w:rsidRPr="00944872" w:rsidRDefault="00B331DF" w:rsidP="00B331DF">
      <w:pPr>
        <w:pStyle w:val="Heading1"/>
        <w:spacing w:before="0" w:after="0" w:line="240" w:lineRule="auto"/>
        <w:jc w:val="center"/>
        <w:rPr>
          <w:sz w:val="28"/>
        </w:rPr>
      </w:pPr>
      <w:r>
        <w:rPr>
          <w:sz w:val="28"/>
        </w:rPr>
        <w:br/>
      </w:r>
      <w:r w:rsidR="00F70538">
        <w:rPr>
          <w:sz w:val="28"/>
        </w:rPr>
        <w:t>P</w:t>
      </w:r>
      <w:r w:rsidR="00D978FD">
        <w:rPr>
          <w:sz w:val="28"/>
        </w:rPr>
        <w:t>R</w:t>
      </w:r>
      <w:r w:rsidR="007257E4">
        <w:rPr>
          <w:sz w:val="28"/>
        </w:rPr>
        <w:t>O</w:t>
      </w:r>
      <w:r w:rsidR="00ED7DA0">
        <w:rPr>
          <w:sz w:val="28"/>
        </w:rPr>
        <w:t>MOTING CONTINENCE</w:t>
      </w:r>
    </w:p>
    <w:p w14:paraId="16DD10E5" w14:textId="77777777" w:rsidR="001D6B06" w:rsidRDefault="001D6B06" w:rsidP="001D6B06">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bookmarkStart w:id="0" w:name="_Hlk527623149"/>
      <w:bookmarkStart w:id="1" w:name="_Hlk527623163"/>
    </w:p>
    <w:bookmarkEnd w:id="0"/>
    <w:bookmarkEnd w:id="1"/>
    <w:p w14:paraId="42C6E9DA" w14:textId="16C93454" w:rsidR="00A61A71" w:rsidRDefault="00B14A79" w:rsidP="00AF4E6B">
      <w:pPr>
        <w:pStyle w:val="WPHeading"/>
      </w:pPr>
      <w:r w:rsidRPr="00B14A79">
        <w:t>Scope</w:t>
      </w:r>
    </w:p>
    <w:p w14:paraId="02ED536C" w14:textId="2FE27902" w:rsidR="000E1AAF" w:rsidRPr="00AF4E6B" w:rsidRDefault="00B7150E" w:rsidP="00AF4E6B">
      <w:pPr>
        <w:pStyle w:val="WPBullet"/>
        <w:rPr>
          <w:b/>
          <w:bCs/>
          <w:lang w:bidi="en-US"/>
        </w:rPr>
      </w:pPr>
      <w:r w:rsidRPr="00AF4E6B">
        <w:rPr>
          <w:b/>
          <w:bCs/>
          <w:lang w:bidi="en-US"/>
        </w:rPr>
        <w:t>Policy Statement</w:t>
      </w:r>
    </w:p>
    <w:p w14:paraId="1C067DCE" w14:textId="5D32D62A" w:rsidR="0053099B" w:rsidRPr="00AF4E6B" w:rsidRDefault="00090B3F" w:rsidP="00AF4E6B">
      <w:pPr>
        <w:pStyle w:val="WPBullet"/>
        <w:rPr>
          <w:b/>
          <w:bCs/>
          <w:lang w:bidi="en-US"/>
        </w:rPr>
      </w:pPr>
      <w:r w:rsidRPr="00AF4E6B">
        <w:rPr>
          <w:b/>
          <w:bCs/>
          <w:lang w:bidi="en-US"/>
        </w:rPr>
        <w:t>T</w:t>
      </w:r>
      <w:r w:rsidR="00B7150E" w:rsidRPr="00AF4E6B">
        <w:rPr>
          <w:b/>
          <w:bCs/>
          <w:lang w:bidi="en-US"/>
        </w:rPr>
        <w:t>he Polic</w:t>
      </w:r>
      <w:r w:rsidR="00D6264C" w:rsidRPr="00AF4E6B">
        <w:rPr>
          <w:b/>
          <w:bCs/>
          <w:lang w:bidi="en-US"/>
        </w:rPr>
        <w:t>y</w:t>
      </w:r>
    </w:p>
    <w:p w14:paraId="024EF11D" w14:textId="72350A7E" w:rsidR="003D6D34" w:rsidRPr="003D6D34" w:rsidRDefault="003D6D34" w:rsidP="00AF4E6B">
      <w:pPr>
        <w:pStyle w:val="WPBullet"/>
        <w:rPr>
          <w:lang w:bidi="en-US"/>
        </w:rPr>
      </w:pPr>
      <w:r w:rsidRPr="003D6D34">
        <w:rPr>
          <w:lang w:bidi="en-US"/>
        </w:rPr>
        <w:t>Care or Support Plan</w:t>
      </w:r>
    </w:p>
    <w:p w14:paraId="77E07463" w14:textId="202B9540" w:rsidR="003D6D34" w:rsidRPr="003D6D34" w:rsidRDefault="003D6D34" w:rsidP="00AF4E6B">
      <w:pPr>
        <w:pStyle w:val="WPBullet"/>
        <w:rPr>
          <w:lang w:bidi="en-US"/>
        </w:rPr>
      </w:pPr>
      <w:r w:rsidRPr="003D6D34">
        <w:rPr>
          <w:lang w:bidi="en-US"/>
        </w:rPr>
        <w:t>Promoting Continence</w:t>
      </w:r>
    </w:p>
    <w:p w14:paraId="43097D69" w14:textId="75AE6D6C" w:rsidR="003D6D34" w:rsidRPr="003D6D34" w:rsidRDefault="003D6D34" w:rsidP="00AF4E6B">
      <w:pPr>
        <w:pStyle w:val="WPBullet"/>
        <w:rPr>
          <w:lang w:bidi="en-US"/>
        </w:rPr>
      </w:pPr>
      <w:r w:rsidRPr="003D6D34">
        <w:rPr>
          <w:lang w:bidi="en-US"/>
        </w:rPr>
        <w:t>Managing Incontinence</w:t>
      </w:r>
    </w:p>
    <w:p w14:paraId="3FA8B9C0" w14:textId="432F0F7C" w:rsidR="003D6D34" w:rsidRPr="003D6D34" w:rsidRDefault="003D6D34" w:rsidP="00AF4E6B">
      <w:pPr>
        <w:pStyle w:val="WPBullet"/>
        <w:rPr>
          <w:lang w:bidi="en-US"/>
        </w:rPr>
      </w:pPr>
      <w:r w:rsidRPr="003D6D34">
        <w:rPr>
          <w:lang w:bidi="en-US"/>
        </w:rPr>
        <w:t>Culture</w:t>
      </w:r>
    </w:p>
    <w:p w14:paraId="7F71EBD9" w14:textId="249B648E" w:rsidR="003D6D34" w:rsidRPr="003D6D34" w:rsidRDefault="003D6D34" w:rsidP="00AF4E6B">
      <w:pPr>
        <w:pStyle w:val="WPBullet"/>
        <w:rPr>
          <w:lang w:bidi="en-US"/>
        </w:rPr>
      </w:pPr>
      <w:r w:rsidRPr="003D6D34">
        <w:rPr>
          <w:lang w:bidi="en-US"/>
        </w:rPr>
        <w:t xml:space="preserve">Specific </w:t>
      </w:r>
      <w:r w:rsidR="00AF4E6B" w:rsidRPr="003D6D34">
        <w:rPr>
          <w:lang w:bidi="en-US"/>
        </w:rPr>
        <w:t>Difficulties When Working with People with Dementia or Other Mental Health Problems</w:t>
      </w:r>
    </w:p>
    <w:p w14:paraId="3865BD0B" w14:textId="77777777" w:rsidR="00227741" w:rsidRDefault="003D6D34" w:rsidP="00F34C6F">
      <w:pPr>
        <w:pStyle w:val="WPBullet"/>
        <w:rPr>
          <w:lang w:bidi="en-US"/>
        </w:rPr>
      </w:pPr>
      <w:r w:rsidRPr="003D6D34">
        <w:rPr>
          <w:lang w:bidi="en-US"/>
        </w:rPr>
        <w:t>Infection Control</w:t>
      </w:r>
    </w:p>
    <w:p w14:paraId="7AF80AF7" w14:textId="4A080409" w:rsidR="00227741" w:rsidRDefault="00227741" w:rsidP="00227741">
      <w:pPr>
        <w:pStyle w:val="WPBullet"/>
        <w:rPr>
          <w:lang w:bidi="en-US"/>
        </w:rPr>
      </w:pPr>
      <w:r w:rsidRPr="003D6D34">
        <w:rPr>
          <w:lang w:bidi="en-US"/>
        </w:rPr>
        <w:t>Dietary Advice</w:t>
      </w:r>
    </w:p>
    <w:p w14:paraId="5F83945B" w14:textId="3212168E" w:rsidR="003D6D34" w:rsidRPr="003D6D34" w:rsidRDefault="003D6D34" w:rsidP="00F34C6F">
      <w:pPr>
        <w:pStyle w:val="WPBullet"/>
        <w:rPr>
          <w:lang w:bidi="en-US"/>
        </w:rPr>
      </w:pPr>
      <w:r w:rsidRPr="003D6D34">
        <w:rPr>
          <w:lang w:bidi="en-US"/>
        </w:rPr>
        <w:t>Appliances</w:t>
      </w:r>
    </w:p>
    <w:p w14:paraId="5BF37DD8" w14:textId="79290831" w:rsidR="003D6D34" w:rsidRPr="003D6D34" w:rsidRDefault="003D6D34" w:rsidP="00AF4E6B">
      <w:pPr>
        <w:pStyle w:val="WPBullet"/>
        <w:rPr>
          <w:lang w:bidi="en-US"/>
        </w:rPr>
      </w:pPr>
      <w:r w:rsidRPr="003D6D34">
        <w:rPr>
          <w:lang w:bidi="en-US"/>
        </w:rPr>
        <w:t>Catheter</w:t>
      </w:r>
      <w:r w:rsidR="00227741">
        <w:rPr>
          <w:lang w:bidi="en-US"/>
        </w:rPr>
        <w:t>s</w:t>
      </w:r>
    </w:p>
    <w:p w14:paraId="21E8DFA3" w14:textId="0BCC0122" w:rsidR="003D6D34" w:rsidRPr="003D6D34" w:rsidRDefault="003D6D34" w:rsidP="00AF4E6B">
      <w:pPr>
        <w:pStyle w:val="WPBullet"/>
        <w:rPr>
          <w:lang w:bidi="en-US"/>
        </w:rPr>
      </w:pPr>
      <w:r w:rsidRPr="003D6D34">
        <w:rPr>
          <w:lang w:bidi="en-US"/>
        </w:rPr>
        <w:t>Stoma</w:t>
      </w:r>
      <w:r w:rsidR="00C92CC0">
        <w:rPr>
          <w:lang w:bidi="en-US"/>
        </w:rPr>
        <w:t>s</w:t>
      </w:r>
    </w:p>
    <w:p w14:paraId="6CE0DEDF" w14:textId="3815664E" w:rsidR="00B7150E" w:rsidRPr="00AF4E6B" w:rsidRDefault="00B7150E" w:rsidP="00AF4E6B">
      <w:pPr>
        <w:pStyle w:val="WPBullet"/>
        <w:rPr>
          <w:b/>
          <w:bCs/>
          <w:lang w:bidi="en-US"/>
        </w:rPr>
      </w:pPr>
      <w:r w:rsidRPr="00AF4E6B">
        <w:rPr>
          <w:b/>
          <w:bCs/>
          <w:lang w:bidi="en-US"/>
        </w:rPr>
        <w:t>Related Policies</w:t>
      </w:r>
    </w:p>
    <w:p w14:paraId="4144DE55" w14:textId="58F2910D" w:rsidR="00B7150E" w:rsidRPr="00AF4E6B" w:rsidRDefault="00B7150E" w:rsidP="00AF4E6B">
      <w:pPr>
        <w:pStyle w:val="WPBullet"/>
        <w:rPr>
          <w:b/>
          <w:bCs/>
          <w:lang w:bidi="en-US"/>
        </w:rPr>
      </w:pPr>
      <w:r w:rsidRPr="00AF4E6B">
        <w:rPr>
          <w:b/>
          <w:bCs/>
          <w:lang w:bidi="en-US"/>
        </w:rPr>
        <w:t>Related Guidance</w:t>
      </w:r>
    </w:p>
    <w:p w14:paraId="6CB379EF" w14:textId="07C3944A" w:rsidR="0053099B" w:rsidRPr="00AF4E6B" w:rsidRDefault="0053099B" w:rsidP="00AF4E6B">
      <w:pPr>
        <w:pStyle w:val="WPBullet"/>
        <w:rPr>
          <w:b/>
          <w:bCs/>
          <w:lang w:bidi="en-US"/>
        </w:rPr>
      </w:pPr>
      <w:r w:rsidRPr="00AF4E6B">
        <w:rPr>
          <w:b/>
          <w:bCs/>
          <w:lang w:bidi="en-US"/>
        </w:rPr>
        <w:t>Training Statement</w:t>
      </w:r>
    </w:p>
    <w:p w14:paraId="50B2C615" w14:textId="78A8191D" w:rsidR="00632CF8" w:rsidRDefault="00B7150E" w:rsidP="001538A4">
      <w:pPr>
        <w:pStyle w:val="WPHeading"/>
      </w:pPr>
      <w:bookmarkStart w:id="2" w:name="_Hlk527628763"/>
      <w:r>
        <w:t>Policy Statement</w:t>
      </w:r>
      <w:bookmarkEnd w:id="2"/>
    </w:p>
    <w:p w14:paraId="4EC18D19" w14:textId="4FD8B0F1" w:rsidR="000A330A" w:rsidRPr="000A330A" w:rsidRDefault="000A330A" w:rsidP="001538A4">
      <w:pPr>
        <w:pStyle w:val="WPParagraph"/>
        <w:rPr>
          <w:color w:val="000000"/>
        </w:rPr>
      </w:pPr>
      <w:r w:rsidRPr="000A330A">
        <w:t xml:space="preserve">This organisation seeks to promote the independence of </w:t>
      </w:r>
      <w:r w:rsidR="0025270F">
        <w:t>Service Users</w:t>
      </w:r>
      <w:r w:rsidRPr="000A330A">
        <w:t xml:space="preserve">. It recognises the importance of </w:t>
      </w:r>
      <w:r w:rsidR="0025270F">
        <w:t>Service Users</w:t>
      </w:r>
      <w:r w:rsidRPr="000A330A">
        <w:t xml:space="preserve"> being in control of their life. </w:t>
      </w:r>
      <w:r w:rsidR="0025270F">
        <w:t>Service Users</w:t>
      </w:r>
      <w:r w:rsidRPr="000A330A">
        <w:t xml:space="preserve"> </w:t>
      </w:r>
      <w:r w:rsidRPr="000A330A">
        <w:rPr>
          <w:color w:val="000000"/>
        </w:rPr>
        <w:t xml:space="preserve">feel more comfortable, safe and reassured when they can do things for themselves and this also helps to uphold their self-esteem. This organisation will ensure that the </w:t>
      </w:r>
      <w:r w:rsidR="0025270F">
        <w:t>Service User</w:t>
      </w:r>
      <w:r w:rsidRPr="000A330A">
        <w:rPr>
          <w:color w:val="000000"/>
        </w:rPr>
        <w:t xml:space="preserve"> is involved in discussions, decision making and planning and review of their continence needs. Outside professionals such as the </w:t>
      </w:r>
      <w:r w:rsidR="001538A4" w:rsidRPr="000A330A">
        <w:rPr>
          <w:color w:val="000000"/>
        </w:rPr>
        <w:t xml:space="preserve">continence nurse </w:t>
      </w:r>
      <w:r w:rsidRPr="000A330A">
        <w:rPr>
          <w:color w:val="000000"/>
        </w:rPr>
        <w:t xml:space="preserve">and physiotherapist will be involved in any </w:t>
      </w:r>
      <w:r w:rsidR="0014485D">
        <w:rPr>
          <w:color w:val="000000"/>
        </w:rPr>
        <w:t>decision-making</w:t>
      </w:r>
      <w:r w:rsidRPr="000A330A">
        <w:rPr>
          <w:color w:val="000000"/>
        </w:rPr>
        <w:t xml:space="preserve"> along with any representati</w:t>
      </w:r>
      <w:r w:rsidR="004C7E7C">
        <w:rPr>
          <w:color w:val="000000"/>
        </w:rPr>
        <w:t>on</w:t>
      </w:r>
      <w:r w:rsidRPr="000A330A">
        <w:rPr>
          <w:color w:val="000000"/>
        </w:rPr>
        <w:t xml:space="preserve"> that the </w:t>
      </w:r>
      <w:r w:rsidR="0025270F">
        <w:t>Service User</w:t>
      </w:r>
      <w:r w:rsidRPr="000A330A">
        <w:rPr>
          <w:color w:val="000000"/>
        </w:rPr>
        <w:t xml:space="preserve"> chooses. Where the </w:t>
      </w:r>
      <w:r w:rsidR="0025270F">
        <w:t>Service User</w:t>
      </w:r>
      <w:r w:rsidRPr="000A330A">
        <w:rPr>
          <w:color w:val="000000"/>
        </w:rPr>
        <w:t xml:space="preserve"> is assessed not to have the capacity to make these decisions a </w:t>
      </w:r>
      <w:r w:rsidR="0014485D">
        <w:rPr>
          <w:color w:val="000000"/>
        </w:rPr>
        <w:t>best-interest</w:t>
      </w:r>
      <w:r w:rsidRPr="000A330A">
        <w:rPr>
          <w:color w:val="000000"/>
        </w:rPr>
        <w:t xml:space="preserve"> decision will be made by the GP.</w:t>
      </w:r>
    </w:p>
    <w:p w14:paraId="357BA413" w14:textId="075BE1AF" w:rsidR="00ED7DA0" w:rsidRPr="000A330A" w:rsidRDefault="000A330A" w:rsidP="001538A4">
      <w:pPr>
        <w:pStyle w:val="WPParagraph"/>
      </w:pPr>
      <w:r w:rsidRPr="000A330A">
        <w:t>This organisation recognises the importance of respecting the person’s culture and preferences. In all decisions concerning personal care</w:t>
      </w:r>
      <w:r w:rsidR="004C7E7C">
        <w:t>,</w:t>
      </w:r>
      <w:r w:rsidRPr="000A330A">
        <w:t xml:space="preserve"> this organisation respects people for who they are and gives equal opportunities of access to promote and retain independence and cultural preferences.</w:t>
      </w:r>
    </w:p>
    <w:p w14:paraId="7639D9C8" w14:textId="0F785B08" w:rsidR="000E1AAF" w:rsidRDefault="00C87E13" w:rsidP="001538A4">
      <w:pPr>
        <w:pStyle w:val="WPHeading"/>
      </w:pPr>
      <w:r>
        <w:t>T</w:t>
      </w:r>
      <w:r w:rsidR="00AD5C8F" w:rsidRPr="00D04598">
        <w:t>he Policy</w:t>
      </w:r>
    </w:p>
    <w:p w14:paraId="00023F32" w14:textId="043DD5EF" w:rsidR="000A330A" w:rsidRPr="000A330A" w:rsidRDefault="000A330A" w:rsidP="001538A4">
      <w:pPr>
        <w:pStyle w:val="WPParagraph"/>
      </w:pPr>
      <w:r w:rsidRPr="000A330A">
        <w:t xml:space="preserve">To promote choice and preferences and promote a high standard of both personal hygiene and infection </w:t>
      </w:r>
      <w:r w:rsidR="001538A4">
        <w:t>c</w:t>
      </w:r>
      <w:r w:rsidRPr="000A330A">
        <w:t>ontrol.</w:t>
      </w:r>
    </w:p>
    <w:p w14:paraId="713F15FC" w14:textId="2A23F12E" w:rsidR="000A330A" w:rsidRPr="000A330A" w:rsidRDefault="000A330A" w:rsidP="001538A4">
      <w:pPr>
        <w:pStyle w:val="WPHeading2"/>
      </w:pPr>
      <w:r w:rsidRPr="000A330A">
        <w:lastRenderedPageBreak/>
        <w:t xml:space="preserve">Care or Support </w:t>
      </w:r>
      <w:r>
        <w:t>P</w:t>
      </w:r>
      <w:r w:rsidRPr="000A330A">
        <w:t>lan</w:t>
      </w:r>
    </w:p>
    <w:p w14:paraId="45290E66" w14:textId="6AA599E9" w:rsidR="000A330A" w:rsidRPr="000A330A" w:rsidRDefault="000A330A" w:rsidP="001538A4">
      <w:pPr>
        <w:pStyle w:val="WPParagraph"/>
        <w:rPr>
          <w:color w:val="000000"/>
        </w:rPr>
      </w:pPr>
      <w:r w:rsidRPr="000A330A">
        <w:rPr>
          <w:color w:val="000000"/>
        </w:rPr>
        <w:t>When a person’s continence needs have been assessed by a continence nurse or advisor or other professional</w:t>
      </w:r>
      <w:r w:rsidR="004C7E7C">
        <w:rPr>
          <w:color w:val="000000"/>
        </w:rPr>
        <w:t>s</w:t>
      </w:r>
      <w:r w:rsidRPr="000A330A">
        <w:rPr>
          <w:color w:val="000000"/>
        </w:rPr>
        <w:t xml:space="preserve">, a support/care plan will follow. The </w:t>
      </w:r>
      <w:r w:rsidR="0025270F">
        <w:t>Service User</w:t>
      </w:r>
      <w:r w:rsidRPr="000A330A">
        <w:rPr>
          <w:color w:val="000000"/>
        </w:rPr>
        <w:t xml:space="preserve"> will be actively involved in the plan; relatives, advocates and other professionals may also contribute. The support/care plan will be a detailed written document </w:t>
      </w:r>
      <w:bookmarkStart w:id="3" w:name="PromotingContinenceInput1"/>
      <w:bookmarkEnd w:id="3"/>
      <w:r w:rsidRPr="000A330A">
        <w:rPr>
          <w:color w:val="000000"/>
        </w:rPr>
        <w:t xml:space="preserve">that gives guidance to staff on how to support an individual with their continence needs. The plan will give information about the person’s abilities relating to daily living tasks such as promoting continence, managing hygiene, toileting, mobility and diet. These are all important aspects of supporting the </w:t>
      </w:r>
      <w:r w:rsidR="0025270F">
        <w:t>Service User</w:t>
      </w:r>
      <w:r w:rsidRPr="000A330A">
        <w:rPr>
          <w:color w:val="000000"/>
        </w:rPr>
        <w:t xml:space="preserve"> to maintain continence or manage incontinence. The plan will promote </w:t>
      </w:r>
      <w:r w:rsidR="004C7E7C">
        <w:rPr>
          <w:color w:val="000000"/>
        </w:rPr>
        <w:t xml:space="preserve">the </w:t>
      </w:r>
      <w:r w:rsidRPr="000A330A">
        <w:rPr>
          <w:color w:val="000000"/>
        </w:rPr>
        <w:t xml:space="preserve">active participation of the person to promote independence. </w:t>
      </w:r>
      <w:r w:rsidR="004C7E7C">
        <w:rPr>
          <w:color w:val="000000"/>
        </w:rPr>
        <w:t>Staff must b</w:t>
      </w:r>
      <w:r w:rsidRPr="000A330A">
        <w:rPr>
          <w:color w:val="000000"/>
        </w:rPr>
        <w:t>e very clear about what they need to do to support the person. By following the plan</w:t>
      </w:r>
      <w:r w:rsidR="004C7E7C">
        <w:rPr>
          <w:color w:val="000000"/>
        </w:rPr>
        <w:t>ning</w:t>
      </w:r>
      <w:r w:rsidRPr="000A330A">
        <w:rPr>
          <w:color w:val="000000"/>
        </w:rPr>
        <w:t xml:space="preserve"> staff will support the </w:t>
      </w:r>
      <w:r w:rsidR="0025270F">
        <w:t>Service User</w:t>
      </w:r>
      <w:r w:rsidRPr="000A330A">
        <w:rPr>
          <w:color w:val="000000"/>
        </w:rPr>
        <w:t xml:space="preserve"> and promote dignity and respect in these personal tasks. The plan will be reviewed monthly or as the </w:t>
      </w:r>
      <w:r w:rsidR="0025270F">
        <w:t>Service Users</w:t>
      </w:r>
      <w:r w:rsidR="004C7E7C">
        <w:rPr>
          <w:color w:val="000000"/>
        </w:rPr>
        <w:t>,</w:t>
      </w:r>
      <w:r w:rsidRPr="000A330A">
        <w:rPr>
          <w:color w:val="000000"/>
        </w:rPr>
        <w:t xml:space="preserve"> continence needs change</w:t>
      </w:r>
      <w:r w:rsidR="001538A4">
        <w:rPr>
          <w:color w:val="000000"/>
        </w:rPr>
        <w:t>.</w:t>
      </w:r>
      <w:r w:rsidRPr="000A330A">
        <w:rPr>
          <w:color w:val="000000"/>
        </w:rPr>
        <w:t xml:space="preserve"> </w:t>
      </w:r>
    </w:p>
    <w:p w14:paraId="531A38E5" w14:textId="4D485629" w:rsidR="000A330A" w:rsidRPr="000A330A" w:rsidRDefault="000A330A" w:rsidP="001538A4">
      <w:pPr>
        <w:pStyle w:val="WPHeading2"/>
      </w:pPr>
      <w:bookmarkStart w:id="4" w:name="_Toc95058861"/>
      <w:r w:rsidRPr="000A330A">
        <w:t xml:space="preserve">Promotion of </w:t>
      </w:r>
      <w:r>
        <w:t>C</w:t>
      </w:r>
      <w:r w:rsidRPr="000A330A">
        <w:t>ontinenc</w:t>
      </w:r>
      <w:bookmarkEnd w:id="4"/>
      <w:r w:rsidRPr="000A330A">
        <w:t>e</w:t>
      </w:r>
    </w:p>
    <w:p w14:paraId="12E24013" w14:textId="45B416DA" w:rsidR="000A330A" w:rsidRPr="000A330A" w:rsidRDefault="000A330A" w:rsidP="001538A4">
      <w:pPr>
        <w:pStyle w:val="WPParagraph"/>
      </w:pPr>
      <w:r w:rsidRPr="000A330A">
        <w:t>This organisation will actively work with other specialists and professionals to ensure each individual’s continence needs are met and managed. Individual</w:t>
      </w:r>
      <w:r w:rsidR="0014485D">
        <w:t>s’</w:t>
      </w:r>
      <w:r w:rsidRPr="000A330A">
        <w:t xml:space="preserve"> preferences and choices will be respected and included in the assessment and plan of care and support.</w:t>
      </w:r>
      <w:r w:rsidR="00AF4E6B">
        <w:t xml:space="preserve"> </w:t>
      </w:r>
      <w:bookmarkStart w:id="5" w:name="_Toc95058876"/>
    </w:p>
    <w:p w14:paraId="0CC0E4A9" w14:textId="051D86AB" w:rsidR="000A330A" w:rsidRPr="000A330A" w:rsidRDefault="000A330A" w:rsidP="001538A4">
      <w:pPr>
        <w:pStyle w:val="WPHeading2"/>
      </w:pPr>
      <w:r w:rsidRPr="000A330A">
        <w:t xml:space="preserve">Managing </w:t>
      </w:r>
      <w:r>
        <w:t>I</w:t>
      </w:r>
      <w:r w:rsidRPr="000A330A">
        <w:t>ncontinence</w:t>
      </w:r>
      <w:bookmarkEnd w:id="5"/>
    </w:p>
    <w:p w14:paraId="62258330" w14:textId="1C690206" w:rsidR="000A330A" w:rsidRPr="000A330A" w:rsidRDefault="000A330A" w:rsidP="001538A4">
      <w:pPr>
        <w:pStyle w:val="WPParagraph"/>
      </w:pPr>
      <w:r w:rsidRPr="000A330A">
        <w:t xml:space="preserve">This organisation will actively work with other specialists and professionals to ensure each individual’s needs are met. </w:t>
      </w:r>
      <w:r w:rsidR="0014485D">
        <w:t>Individuals’</w:t>
      </w:r>
      <w:r w:rsidRPr="000A330A">
        <w:t xml:space="preserve"> preferences and choices will be respected and included in the assessment and plan of care and support. </w:t>
      </w:r>
    </w:p>
    <w:p w14:paraId="515DFFC3" w14:textId="77777777" w:rsidR="000A330A" w:rsidRPr="000A330A" w:rsidRDefault="000A330A" w:rsidP="001538A4">
      <w:pPr>
        <w:pStyle w:val="WPHeading2"/>
      </w:pPr>
      <w:r w:rsidRPr="000A330A">
        <w:t>Culture</w:t>
      </w:r>
    </w:p>
    <w:p w14:paraId="420BDBCC" w14:textId="464F7BCF" w:rsidR="000A330A" w:rsidRPr="000A330A" w:rsidRDefault="000A330A" w:rsidP="001538A4">
      <w:pPr>
        <w:pStyle w:val="WPParagraph"/>
      </w:pPr>
      <w:r w:rsidRPr="000A330A">
        <w:t>Attitudes to this very personal topic are very cultural and what is acceptable in one country is not the same as another. If you are working in a multicultural environment then</w:t>
      </w:r>
      <w:r w:rsidR="001538A4">
        <w:t>,</w:t>
      </w:r>
      <w:r w:rsidRPr="000A330A">
        <w:t xml:space="preserve"> </w:t>
      </w:r>
      <w:r w:rsidR="004C7E7C">
        <w:t>you must</w:t>
      </w:r>
      <w:r w:rsidRPr="000A330A">
        <w:t xml:space="preserve"> discover how people wish to approach and manage this subject.</w:t>
      </w:r>
      <w:r w:rsidR="00AF4E6B">
        <w:t xml:space="preserve"> </w:t>
      </w:r>
      <w:r w:rsidRPr="000A330A">
        <w:t>Guidance on this can be found in the Equality and Diversity Policy</w:t>
      </w:r>
      <w:r w:rsidR="001538A4">
        <w:t>,</w:t>
      </w:r>
      <w:r w:rsidRPr="000A330A">
        <w:t xml:space="preserve"> </w:t>
      </w:r>
      <w:r w:rsidR="001538A4">
        <w:t>P</w:t>
      </w:r>
      <w:r w:rsidRPr="000A330A">
        <w:t>art 2</w:t>
      </w:r>
      <w:r w:rsidR="001538A4">
        <w:t>.</w:t>
      </w:r>
    </w:p>
    <w:p w14:paraId="6A3C4288" w14:textId="45BCF9AC" w:rsidR="000A330A" w:rsidRPr="001538A4" w:rsidRDefault="000A330A" w:rsidP="001538A4">
      <w:pPr>
        <w:pStyle w:val="WPHeading2"/>
      </w:pPr>
      <w:bookmarkStart w:id="6" w:name="_Toc95058877"/>
      <w:r w:rsidRPr="000A330A">
        <w:t xml:space="preserve">Specific </w:t>
      </w:r>
      <w:r w:rsidR="00227741" w:rsidRPr="000A330A">
        <w:t>Difficulties When Working with People with Dementia or Other Mental</w:t>
      </w:r>
      <w:r w:rsidR="00227741">
        <w:t xml:space="preserve"> </w:t>
      </w:r>
      <w:r w:rsidR="00227741" w:rsidRPr="000A330A">
        <w:t>Health Problems</w:t>
      </w:r>
      <w:bookmarkEnd w:id="6"/>
    </w:p>
    <w:p w14:paraId="0D3BB24A" w14:textId="23798DE8" w:rsidR="000A330A" w:rsidRPr="000A330A" w:rsidRDefault="000A330A" w:rsidP="001538A4">
      <w:pPr>
        <w:pStyle w:val="WPParagraph"/>
      </w:pPr>
      <w:r w:rsidRPr="000A330A">
        <w:t xml:space="preserve">Staff will receive training to help support people with dementia or other mental health problems when promoting and managing continence. </w:t>
      </w:r>
    </w:p>
    <w:p w14:paraId="463376AE" w14:textId="77777777" w:rsidR="000A330A" w:rsidRPr="000A330A" w:rsidRDefault="000A330A" w:rsidP="001538A4">
      <w:pPr>
        <w:pStyle w:val="WPHeading2"/>
      </w:pPr>
      <w:r w:rsidRPr="000A330A">
        <w:t>Infection Control</w:t>
      </w:r>
    </w:p>
    <w:p w14:paraId="4B21663F" w14:textId="10D3E7E0" w:rsidR="000A330A" w:rsidRPr="000A330A" w:rsidRDefault="000A330A" w:rsidP="001538A4">
      <w:pPr>
        <w:pStyle w:val="WPParagraph"/>
      </w:pPr>
      <w:r w:rsidRPr="000A330A">
        <w:t>This organisation recognises the importance of good personal hygiene</w:t>
      </w:r>
      <w:r w:rsidR="001538A4">
        <w:t>,</w:t>
      </w:r>
      <w:r w:rsidRPr="000A330A">
        <w:t xml:space="preserve"> not only for the </w:t>
      </w:r>
      <w:r w:rsidR="0025270F">
        <w:t>Service User</w:t>
      </w:r>
      <w:r w:rsidRPr="000A330A">
        <w:t>’s self</w:t>
      </w:r>
      <w:r w:rsidR="004C7E7C">
        <w:t>-</w:t>
      </w:r>
      <w:r w:rsidRPr="000A330A">
        <w:t xml:space="preserve">esteem but also in preventing infections and cross infections. </w:t>
      </w:r>
      <w:r w:rsidR="0025270F">
        <w:t>Service Users</w:t>
      </w:r>
      <w:r w:rsidRPr="000A330A">
        <w:t xml:space="preserve"> will be encouraged to maintain good hygiene through their bathing or washing preferences as documented in their plan of care and support. Staff will be provided with disposable gloves and aprons to wear while giving or supporting personal care. Any appliance used will be cleaned according to </w:t>
      </w:r>
      <w:r w:rsidR="004C7E7C">
        <w:t xml:space="preserve">the </w:t>
      </w:r>
      <w:r w:rsidRPr="000A330A">
        <w:t xml:space="preserve">manufacturer’s instructions or disposed of appropriately. Any issues concerning infection control or </w:t>
      </w:r>
      <w:r w:rsidRPr="000A330A">
        <w:lastRenderedPageBreak/>
        <w:t xml:space="preserve">faulty equipment must be reported to the </w:t>
      </w:r>
      <w:r w:rsidR="001538A4" w:rsidRPr="000A330A">
        <w:t xml:space="preserve">infection prevention and control </w:t>
      </w:r>
      <w:r w:rsidRPr="000A330A">
        <w:t xml:space="preserve">(IPC) </w:t>
      </w:r>
      <w:r w:rsidR="001538A4">
        <w:t>l</w:t>
      </w:r>
      <w:r w:rsidRPr="000A330A">
        <w:t xml:space="preserve">ead or the manager immediately and recorded in the </w:t>
      </w:r>
      <w:r w:rsidR="0025270F">
        <w:t>Service User</w:t>
      </w:r>
      <w:r w:rsidRPr="000A330A">
        <w:t xml:space="preserve">’s notes. </w:t>
      </w:r>
    </w:p>
    <w:p w14:paraId="132DC09C" w14:textId="77777777" w:rsidR="00227741" w:rsidRPr="000A330A" w:rsidRDefault="00227741" w:rsidP="00227741">
      <w:pPr>
        <w:pStyle w:val="WPHeading2"/>
      </w:pPr>
      <w:bookmarkStart w:id="7" w:name="_Toc95058905"/>
      <w:bookmarkStart w:id="8" w:name="_Toc95058878"/>
      <w:r w:rsidRPr="000A330A">
        <w:t>Dietary advice</w:t>
      </w:r>
      <w:bookmarkEnd w:id="7"/>
    </w:p>
    <w:p w14:paraId="6717B2A8" w14:textId="51B4391D" w:rsidR="00227741" w:rsidRDefault="00227741" w:rsidP="00227741">
      <w:pPr>
        <w:pStyle w:val="WPParagraph"/>
      </w:pPr>
      <w:r w:rsidRPr="000A330A">
        <w:t xml:space="preserve">This organisation recognises the importance of diet and fluid intake in the </w:t>
      </w:r>
      <w:r w:rsidR="0014485D">
        <w:t>promotion</w:t>
      </w:r>
      <w:r w:rsidRPr="000A330A">
        <w:t xml:space="preserve"> of continence. Where ever possible it will encourage both the </w:t>
      </w:r>
      <w:r w:rsidR="0025270F">
        <w:t>Service User</w:t>
      </w:r>
      <w:r w:rsidRPr="000A330A">
        <w:t xml:space="preserve"> and any carer involved in their care to provide a nutritious diet and follow any recommendations from </w:t>
      </w:r>
      <w:r>
        <w:t>c</w:t>
      </w:r>
      <w:r w:rsidRPr="000A330A">
        <w:t xml:space="preserve">ontinence </w:t>
      </w:r>
      <w:r w:rsidR="0014485D">
        <w:t>nurses</w:t>
      </w:r>
      <w:r w:rsidRPr="000A330A">
        <w:t xml:space="preserve">/advisors or other professionals. When required by medical or nursing staff a fluid input and output chart will be put in place and records kept in the </w:t>
      </w:r>
      <w:r w:rsidR="0025270F">
        <w:t>Service User</w:t>
      </w:r>
      <w:r w:rsidRPr="000A330A">
        <w:t>’s plan of care or support.</w:t>
      </w:r>
    </w:p>
    <w:p w14:paraId="5B5C5846" w14:textId="478226CF" w:rsidR="000A330A" w:rsidRPr="000A330A" w:rsidRDefault="000A330A" w:rsidP="001538A4">
      <w:pPr>
        <w:pStyle w:val="WPHeading2"/>
      </w:pPr>
      <w:r w:rsidRPr="000A330A">
        <w:t>Appliances</w:t>
      </w:r>
    </w:p>
    <w:p w14:paraId="386F0C5A" w14:textId="2A0168E7" w:rsidR="000A330A" w:rsidRPr="00C92CC0" w:rsidRDefault="000A330A" w:rsidP="00C92CC0">
      <w:pPr>
        <w:pStyle w:val="WPParagraph"/>
      </w:pPr>
      <w:r w:rsidRPr="000A330A">
        <w:t>When individuals require or have in place specific appliances</w:t>
      </w:r>
      <w:r w:rsidR="001538A4">
        <w:t>,</w:t>
      </w:r>
      <w:r w:rsidRPr="000A330A">
        <w:t xml:space="preserve"> such as catheters or stomas, staff will be trained in the use, maintenance</w:t>
      </w:r>
      <w:r w:rsidR="001538A4">
        <w:t>,</w:t>
      </w:r>
      <w:r w:rsidRPr="000A330A">
        <w:t xml:space="preserve"> and care of the appliance by the appropriate professional</w:t>
      </w:r>
      <w:r w:rsidR="001538A4">
        <w:t>,</w:t>
      </w:r>
      <w:r w:rsidRPr="000A330A">
        <w:t xml:space="preserve"> before they are allocated to work with that </w:t>
      </w:r>
      <w:r w:rsidR="0025270F">
        <w:t>Service User</w:t>
      </w:r>
      <w:r w:rsidRPr="000A330A">
        <w:t>.</w:t>
      </w:r>
      <w:bookmarkEnd w:id="8"/>
      <w:r w:rsidRPr="000A330A">
        <w:t xml:space="preserve"> Where ever possible the role of the care or support worker will be to enable the </w:t>
      </w:r>
      <w:r w:rsidR="0025270F">
        <w:t>Service User</w:t>
      </w:r>
      <w:r w:rsidRPr="000A330A">
        <w:t xml:space="preserve"> to manage the appliance themselves with support from the worker. </w:t>
      </w:r>
    </w:p>
    <w:p w14:paraId="4173BEE0" w14:textId="197BAF4C" w:rsidR="000A330A" w:rsidRPr="000A330A" w:rsidRDefault="000A330A" w:rsidP="001538A4">
      <w:pPr>
        <w:pStyle w:val="WPHeading2"/>
      </w:pPr>
      <w:bookmarkStart w:id="9" w:name="PromotingContinenceInput2"/>
      <w:bookmarkEnd w:id="9"/>
      <w:r w:rsidRPr="000A330A">
        <w:t>Catheter</w:t>
      </w:r>
      <w:r w:rsidR="00227741">
        <w:t>s</w:t>
      </w:r>
    </w:p>
    <w:p w14:paraId="782AFA73" w14:textId="56B47952" w:rsidR="000A330A" w:rsidRDefault="000A330A" w:rsidP="001538A4">
      <w:pPr>
        <w:pStyle w:val="WPParagraph"/>
      </w:pPr>
      <w:r w:rsidRPr="000A330A">
        <w:t>A catheter is a thin, hollow, flexible tube designed to drain urine from the bladder. It is kept in place by a small balloon at the tip that is filled with sterile water to prevent it from falling out. It is inserted into the bladder through the urethra; this is a small opening above the vagina in women and runs along the length of the penis in men. In some people</w:t>
      </w:r>
      <w:r w:rsidR="004C7E7C">
        <w:t>,</w:t>
      </w:r>
      <w:r w:rsidRPr="000A330A">
        <w:t xml:space="preserve"> it may be necessary to insert the catheter into the bladder through an incision made through the abdominal wall.</w:t>
      </w:r>
    </w:p>
    <w:p w14:paraId="3A7379BF" w14:textId="13EABAEB" w:rsidR="00227741" w:rsidRPr="000A330A" w:rsidRDefault="004C7E7C" w:rsidP="00227741">
      <w:pPr>
        <w:pStyle w:val="WPParagraph"/>
        <w:rPr>
          <w:bCs/>
          <w:lang w:bidi="en-US"/>
        </w:rPr>
      </w:pPr>
      <w:r>
        <w:rPr>
          <w:bCs/>
          <w:lang w:bidi="en-US"/>
        </w:rPr>
        <w:t>A person with a catheter needs</w:t>
      </w:r>
      <w:r w:rsidR="00227741" w:rsidRPr="000A330A">
        <w:rPr>
          <w:bCs/>
          <w:lang w:bidi="en-US"/>
        </w:rPr>
        <w:t xml:space="preserve"> to have a good fluid intake to help prevent infection and avoid constipation</w:t>
      </w:r>
      <w:r w:rsidR="00227741">
        <w:rPr>
          <w:bCs/>
          <w:lang w:bidi="en-US"/>
        </w:rPr>
        <w:t xml:space="preserve">. </w:t>
      </w:r>
      <w:r>
        <w:rPr>
          <w:bCs/>
          <w:lang w:bidi="en-US"/>
        </w:rPr>
        <w:t>Fluid intake must be</w:t>
      </w:r>
      <w:r w:rsidR="00227741" w:rsidRPr="000A330A">
        <w:rPr>
          <w:bCs/>
          <w:lang w:bidi="en-US"/>
        </w:rPr>
        <w:t xml:space="preserve"> encouraged</w:t>
      </w:r>
      <w:r w:rsidR="00227741">
        <w:rPr>
          <w:bCs/>
          <w:lang w:bidi="en-US"/>
        </w:rPr>
        <w:t xml:space="preserve">, </w:t>
      </w:r>
      <w:r w:rsidR="00227741" w:rsidRPr="000A330A">
        <w:rPr>
          <w:bCs/>
          <w:lang w:bidi="en-US"/>
        </w:rPr>
        <w:t xml:space="preserve">therefore. </w:t>
      </w:r>
      <w:r w:rsidR="00227741">
        <w:rPr>
          <w:bCs/>
          <w:lang w:bidi="en-US"/>
        </w:rPr>
        <w:t>Two</w:t>
      </w:r>
      <w:r w:rsidR="00227741" w:rsidRPr="000A330A">
        <w:rPr>
          <w:bCs/>
          <w:lang w:bidi="en-US"/>
        </w:rPr>
        <w:t xml:space="preserve"> litres is often the standard amount recommended unless indicated otherwise by a doctor or nurse</w:t>
      </w:r>
      <w:r w:rsidR="00227741">
        <w:rPr>
          <w:bCs/>
          <w:lang w:bidi="en-US"/>
        </w:rPr>
        <w:t>.</w:t>
      </w:r>
    </w:p>
    <w:p w14:paraId="7B127ABC" w14:textId="60D94B23" w:rsidR="00227741" w:rsidRPr="000A330A" w:rsidRDefault="00227741" w:rsidP="00227741">
      <w:pPr>
        <w:pStyle w:val="WPParagraph"/>
        <w:rPr>
          <w:bCs/>
          <w:lang w:bidi="en-US"/>
        </w:rPr>
      </w:pPr>
      <w:r w:rsidRPr="000A330A">
        <w:rPr>
          <w:bCs/>
          <w:lang w:bidi="en-US"/>
        </w:rPr>
        <w:t xml:space="preserve">A healthy, balanced diet helps prevent constipation. Constipation can prevent the catheter </w:t>
      </w:r>
      <w:r w:rsidR="004C7E7C">
        <w:rPr>
          <w:bCs/>
          <w:lang w:bidi="en-US"/>
        </w:rPr>
        <w:t xml:space="preserve">from </w:t>
      </w:r>
      <w:r w:rsidRPr="000A330A">
        <w:rPr>
          <w:bCs/>
          <w:lang w:bidi="en-US"/>
        </w:rPr>
        <w:t xml:space="preserve">flowing freely (as a full bowel </w:t>
      </w:r>
      <w:r w:rsidR="0014485D">
        <w:rPr>
          <w:bCs/>
          <w:lang w:bidi="en-US"/>
        </w:rPr>
        <w:t>press</w:t>
      </w:r>
      <w:r w:rsidRPr="000A330A">
        <w:rPr>
          <w:bCs/>
          <w:lang w:bidi="en-US"/>
        </w:rPr>
        <w:t xml:space="preserve"> on the catheter) and is a common cause of leakage around the catheter</w:t>
      </w:r>
    </w:p>
    <w:p w14:paraId="516212AE" w14:textId="1A2C8A91" w:rsidR="00227741" w:rsidRPr="00227741" w:rsidRDefault="00227741" w:rsidP="001538A4">
      <w:pPr>
        <w:pStyle w:val="WPParagraph"/>
        <w:rPr>
          <w:bCs/>
          <w:lang w:bidi="en-US"/>
        </w:rPr>
      </w:pPr>
      <w:r w:rsidRPr="000A330A">
        <w:rPr>
          <w:bCs/>
          <w:lang w:bidi="en-US"/>
        </w:rPr>
        <w:t>Where possible, gentle exercise will help the catheter to drain.</w:t>
      </w:r>
    </w:p>
    <w:p w14:paraId="551FEA9D" w14:textId="76994C77" w:rsidR="000A330A" w:rsidRPr="000A330A" w:rsidRDefault="000A330A" w:rsidP="001538A4">
      <w:pPr>
        <w:pStyle w:val="WPHeading3"/>
        <w:rPr>
          <w:lang w:val="en-GB"/>
        </w:rPr>
      </w:pPr>
      <w:r w:rsidRPr="000A330A">
        <w:rPr>
          <w:lang w:val="en-GB"/>
        </w:rPr>
        <w:t xml:space="preserve">Catheter </w:t>
      </w:r>
      <w:r w:rsidR="001538A4">
        <w:rPr>
          <w:lang w:val="en-GB"/>
        </w:rPr>
        <w:t>C</w:t>
      </w:r>
      <w:r w:rsidRPr="000A330A">
        <w:rPr>
          <w:lang w:val="en-GB"/>
        </w:rPr>
        <w:t xml:space="preserve">are </w:t>
      </w:r>
      <w:r w:rsidR="001538A4">
        <w:rPr>
          <w:lang w:val="en-GB"/>
        </w:rPr>
        <w:t>W</w:t>
      </w:r>
      <w:r w:rsidRPr="000A330A">
        <w:rPr>
          <w:lang w:val="en-GB"/>
        </w:rPr>
        <w:t xml:space="preserve">hen </w:t>
      </w:r>
      <w:r w:rsidR="001538A4">
        <w:rPr>
          <w:lang w:val="en-GB"/>
        </w:rPr>
        <w:t>A</w:t>
      </w:r>
      <w:r w:rsidRPr="000A330A">
        <w:rPr>
          <w:lang w:val="en-GB"/>
        </w:rPr>
        <w:t xml:space="preserve">ssisting in </w:t>
      </w:r>
      <w:r w:rsidR="001538A4">
        <w:rPr>
          <w:lang w:val="en-GB"/>
        </w:rPr>
        <w:t>S</w:t>
      </w:r>
      <w:r w:rsidRPr="000A330A">
        <w:rPr>
          <w:lang w:val="en-GB"/>
        </w:rPr>
        <w:t xml:space="preserve">howering or </w:t>
      </w:r>
      <w:r w:rsidR="001538A4">
        <w:rPr>
          <w:lang w:val="en-GB"/>
        </w:rPr>
        <w:t>B</w:t>
      </w:r>
      <w:r w:rsidRPr="000A330A">
        <w:rPr>
          <w:lang w:val="en-GB"/>
        </w:rPr>
        <w:t>athing</w:t>
      </w:r>
    </w:p>
    <w:p w14:paraId="5B2529A6" w14:textId="7217558F" w:rsidR="000A330A" w:rsidRPr="000A330A" w:rsidRDefault="000A330A" w:rsidP="00227741">
      <w:pPr>
        <w:pStyle w:val="WPBullet"/>
        <w:rPr>
          <w:lang w:bidi="en-US"/>
        </w:rPr>
      </w:pPr>
      <w:r w:rsidRPr="000A330A">
        <w:rPr>
          <w:lang w:bidi="en-US"/>
        </w:rPr>
        <w:t>Hands must be washed before and after handling the catheter or drainage bag</w:t>
      </w:r>
      <w:r w:rsidR="001538A4">
        <w:rPr>
          <w:lang w:bidi="en-US"/>
        </w:rPr>
        <w:t>.</w:t>
      </w:r>
    </w:p>
    <w:p w14:paraId="3BBB9A59" w14:textId="043A312F" w:rsidR="000A330A" w:rsidRPr="000A330A" w:rsidRDefault="000A330A" w:rsidP="00227741">
      <w:pPr>
        <w:pStyle w:val="WPBullet"/>
        <w:rPr>
          <w:lang w:bidi="en-US"/>
        </w:rPr>
      </w:pPr>
      <w:r w:rsidRPr="000A330A">
        <w:rPr>
          <w:lang w:bidi="en-US"/>
        </w:rPr>
        <w:t>Disposable gloves must be worn</w:t>
      </w:r>
      <w:r w:rsidR="001538A4">
        <w:rPr>
          <w:lang w:bidi="en-US"/>
        </w:rPr>
        <w:t>.</w:t>
      </w:r>
    </w:p>
    <w:p w14:paraId="271D2864" w14:textId="477D90A5" w:rsidR="000A330A" w:rsidRPr="000A330A" w:rsidRDefault="000A330A" w:rsidP="00227741">
      <w:pPr>
        <w:pStyle w:val="WPBullet"/>
        <w:rPr>
          <w:lang w:bidi="en-US"/>
        </w:rPr>
      </w:pPr>
      <w:r w:rsidRPr="000A330A">
        <w:rPr>
          <w:lang w:bidi="en-US"/>
        </w:rPr>
        <w:t>The area around the catheter is required to be washed with soap and water at least daily or after every bowel motion</w:t>
      </w:r>
      <w:r w:rsidR="001538A4">
        <w:rPr>
          <w:lang w:bidi="en-US"/>
        </w:rPr>
        <w:t>.</w:t>
      </w:r>
    </w:p>
    <w:p w14:paraId="24A358ED" w14:textId="1F295E5F" w:rsidR="000A330A" w:rsidRPr="000A330A" w:rsidRDefault="000A330A" w:rsidP="00227741">
      <w:pPr>
        <w:pStyle w:val="WPBullet"/>
        <w:rPr>
          <w:lang w:bidi="en-US"/>
        </w:rPr>
      </w:pPr>
      <w:r w:rsidRPr="000A330A">
        <w:rPr>
          <w:lang w:bidi="en-US"/>
        </w:rPr>
        <w:t xml:space="preserve">Before assisting the </w:t>
      </w:r>
      <w:r w:rsidR="0025270F">
        <w:rPr>
          <w:lang w:bidi="en-US"/>
        </w:rPr>
        <w:t>Service User</w:t>
      </w:r>
      <w:r w:rsidRPr="000A330A">
        <w:rPr>
          <w:lang w:bidi="en-US"/>
        </w:rPr>
        <w:t xml:space="preserve"> to shower or bathe, empty the drainage bag but leave it connected</w:t>
      </w:r>
      <w:r w:rsidR="001538A4">
        <w:rPr>
          <w:lang w:bidi="en-US"/>
        </w:rPr>
        <w:t>.</w:t>
      </w:r>
    </w:p>
    <w:p w14:paraId="29973259" w14:textId="77777777" w:rsidR="000A330A" w:rsidRPr="000A330A" w:rsidRDefault="000A330A" w:rsidP="00227741">
      <w:pPr>
        <w:pStyle w:val="WPBullet"/>
        <w:rPr>
          <w:lang w:bidi="en-US"/>
        </w:rPr>
      </w:pPr>
      <w:r w:rsidRPr="000A330A">
        <w:rPr>
          <w:lang w:bidi="en-US"/>
        </w:rPr>
        <w:t>Avoid using talc or creams around the catheter.</w:t>
      </w:r>
    </w:p>
    <w:p w14:paraId="62056B5C" w14:textId="363C4385" w:rsidR="000A330A" w:rsidRPr="001538A4" w:rsidRDefault="000A330A" w:rsidP="001538A4">
      <w:pPr>
        <w:pStyle w:val="WPHeading3"/>
      </w:pPr>
      <w:r w:rsidRPr="000A330A">
        <w:lastRenderedPageBreak/>
        <w:t xml:space="preserve">Drainage Bags </w:t>
      </w:r>
    </w:p>
    <w:p w14:paraId="04F49FA3" w14:textId="1C4443CF" w:rsidR="000A330A" w:rsidRPr="000A330A" w:rsidRDefault="000A330A" w:rsidP="001538A4">
      <w:pPr>
        <w:pStyle w:val="WPBullet"/>
      </w:pPr>
      <w:r w:rsidRPr="000A330A">
        <w:t xml:space="preserve">Leg bags should be worn in a comfortable position against the thigh, knee or calf area (according to </w:t>
      </w:r>
      <w:r w:rsidR="0025270F">
        <w:t>Service User</w:t>
      </w:r>
      <w:r w:rsidRPr="000A330A">
        <w:t xml:space="preserve"> preference) and secured to the leg by straps or a sleeve or holder. The </w:t>
      </w:r>
      <w:r w:rsidR="001538A4" w:rsidRPr="000A330A">
        <w:t xml:space="preserve">belly bag </w:t>
      </w:r>
      <w:r w:rsidRPr="000A330A">
        <w:t>is worn as a bum bag and is secured by a soft belt around the waist</w:t>
      </w:r>
      <w:r w:rsidR="001538A4">
        <w:t>.</w:t>
      </w:r>
    </w:p>
    <w:p w14:paraId="379CE351" w14:textId="15EEAA37" w:rsidR="000A330A" w:rsidRPr="000A330A" w:rsidRDefault="004C7E7C" w:rsidP="001538A4">
      <w:pPr>
        <w:pStyle w:val="WPBullet"/>
      </w:pPr>
      <w:r>
        <w:t>T</w:t>
      </w:r>
      <w:r w:rsidR="000A330A" w:rsidRPr="000A330A">
        <w:t>o minimise the risk of infection</w:t>
      </w:r>
      <w:r w:rsidR="001538A4">
        <w:t>,</w:t>
      </w:r>
      <w:r w:rsidR="000A330A" w:rsidRPr="000A330A">
        <w:t xml:space="preserve"> it is essential to wash your hands before and after emptying or changing the bag. Put on disposable gloves before starting the procedure</w:t>
      </w:r>
      <w:r w:rsidR="001538A4">
        <w:t>.</w:t>
      </w:r>
    </w:p>
    <w:p w14:paraId="18C96F9F" w14:textId="4D8B3781" w:rsidR="000A330A" w:rsidRPr="000A330A" w:rsidRDefault="000A330A" w:rsidP="001538A4">
      <w:pPr>
        <w:pStyle w:val="WPBullet"/>
      </w:pPr>
      <w:r w:rsidRPr="000A330A">
        <w:t xml:space="preserve">When emptying the bag make sure that the outlet does not </w:t>
      </w:r>
      <w:proofErr w:type="gramStart"/>
      <w:r w:rsidRPr="000A330A">
        <w:t>come into contact with</w:t>
      </w:r>
      <w:proofErr w:type="gramEnd"/>
      <w:r w:rsidRPr="000A330A">
        <w:t xml:space="preserve"> the toilet or other receptacle and that the outlet tap is dried with a disposable wipe following emptying</w:t>
      </w:r>
      <w:r w:rsidR="001538A4">
        <w:t>.</w:t>
      </w:r>
    </w:p>
    <w:p w14:paraId="02CBEE66" w14:textId="519BA7B3" w:rsidR="000A330A" w:rsidRPr="000A330A" w:rsidRDefault="000A330A" w:rsidP="001538A4">
      <w:pPr>
        <w:pStyle w:val="WPBullet"/>
      </w:pPr>
      <w:r w:rsidRPr="000A330A">
        <w:t>The drainage bag should only be disconnected from the catheter when necessary to reduce the risk of introducing infection. It should be changed every 5–7 days unless discoloured or soiled. When applying a new drainage bag to the catheter</w:t>
      </w:r>
      <w:r w:rsidR="001538A4">
        <w:t>,</w:t>
      </w:r>
      <w:r w:rsidRPr="000A330A">
        <w:t xml:space="preserve"> it is important to not touch the sterile connector</w:t>
      </w:r>
      <w:r w:rsidR="001538A4">
        <w:t>.</w:t>
      </w:r>
    </w:p>
    <w:p w14:paraId="6485650B" w14:textId="4FEE2CA5" w:rsidR="000A330A" w:rsidRPr="000A330A" w:rsidRDefault="000A330A" w:rsidP="001538A4">
      <w:pPr>
        <w:pStyle w:val="WPBullet"/>
      </w:pPr>
      <w:r w:rsidRPr="000A330A">
        <w:t xml:space="preserve">All drainage bags are designed for single use only and must not be re-used. If a drainage bag is disconnected from the catheter for whatever </w:t>
      </w:r>
      <w:proofErr w:type="gramStart"/>
      <w:r w:rsidRPr="000A330A">
        <w:t>reason</w:t>
      </w:r>
      <w:proofErr w:type="gramEnd"/>
      <w:r w:rsidRPr="000A330A">
        <w:t xml:space="preserve"> then a fresh bag must always be reapplied</w:t>
      </w:r>
      <w:r w:rsidR="001538A4">
        <w:t>.</w:t>
      </w:r>
    </w:p>
    <w:p w14:paraId="6C82345B" w14:textId="5F16CAAB" w:rsidR="000A330A" w:rsidRPr="000A330A" w:rsidRDefault="000A330A" w:rsidP="001538A4">
      <w:pPr>
        <w:pStyle w:val="WPBullet"/>
      </w:pPr>
      <w:r w:rsidRPr="000A330A">
        <w:t>At night</w:t>
      </w:r>
      <w:r w:rsidR="001538A4">
        <w:t>,</w:t>
      </w:r>
      <w:r w:rsidRPr="000A330A">
        <w:t xml:space="preserve"> connect a larger capacity bag </w:t>
      </w:r>
      <w:r w:rsidR="0014485D">
        <w:t>to</w:t>
      </w:r>
      <w:r w:rsidRPr="000A330A">
        <w:t xml:space="preserve"> the leg bag. The outlet tap on the leg bag should be in the open position to allow the urine to flow into the night bag. When removing the protective cap from the night bag do not touch the sterile connector which attaches to the outlet tap. A stand for the night bag will be provided and should be used to promote effective drainage. To disconnect the night bag from the leg bag: wash your hands, close the outlet tap on the leg bag and disconnect the tubing from the tap. Dry the outlet tap with a disposable wipe. Empty night bag into the toilet and dispose of the bag in the dustbin, ensuring it is wrapped in newspaper or a plastic bag. Wash your hands. </w:t>
      </w:r>
    </w:p>
    <w:p w14:paraId="0624CC0F" w14:textId="77777777" w:rsidR="000A330A" w:rsidRPr="000A330A" w:rsidRDefault="000A330A" w:rsidP="001538A4">
      <w:pPr>
        <w:pStyle w:val="WPHeading3"/>
        <w:rPr>
          <w:lang w:val="en-GB"/>
        </w:rPr>
      </w:pPr>
      <w:r w:rsidRPr="000A330A">
        <w:rPr>
          <w:lang w:val="en-GB"/>
        </w:rPr>
        <w:t xml:space="preserve">Disposing of Drainage Bags </w:t>
      </w:r>
    </w:p>
    <w:p w14:paraId="01E7D9BE" w14:textId="01EE04DE" w:rsidR="000A330A" w:rsidRPr="001538A4" w:rsidRDefault="000A330A" w:rsidP="001538A4">
      <w:pPr>
        <w:pStyle w:val="WPParagraph"/>
      </w:pPr>
      <w:r w:rsidRPr="000A330A">
        <w:t>Drainage bags may be disposed of in the dustbin, provided they have been emptied and wrapped in newspaper or a plastic bag; otherwise dispose into clinical waste bags, if provided</w:t>
      </w:r>
      <w:r w:rsidR="001538A4">
        <w:t>.</w:t>
      </w:r>
    </w:p>
    <w:p w14:paraId="66609AE6" w14:textId="7E04C039" w:rsidR="000A330A" w:rsidRPr="001538A4" w:rsidRDefault="000A330A" w:rsidP="001538A4">
      <w:pPr>
        <w:pStyle w:val="WPHeading3"/>
        <w:rPr>
          <w:lang w:val="en-GB"/>
        </w:rPr>
      </w:pPr>
      <w:r w:rsidRPr="000A330A">
        <w:rPr>
          <w:lang w:val="en-GB"/>
        </w:rPr>
        <w:t xml:space="preserve">Catheter Valves </w:t>
      </w:r>
    </w:p>
    <w:p w14:paraId="23235B73" w14:textId="5A6FAAD2" w:rsidR="000A330A" w:rsidRPr="000A330A" w:rsidRDefault="000A330A" w:rsidP="001538A4">
      <w:pPr>
        <w:pStyle w:val="WPParagraph"/>
      </w:pPr>
      <w:r w:rsidRPr="000A330A">
        <w:t xml:space="preserve">Catheter valves are used as an alternative for some </w:t>
      </w:r>
      <w:r w:rsidR="0025270F">
        <w:t>Service Users</w:t>
      </w:r>
      <w:r w:rsidRPr="000A330A">
        <w:t xml:space="preserve"> to a leg bag. A catheter valve is a tap that is connected directly to the catheter outlet. It allows </w:t>
      </w:r>
      <w:r w:rsidR="004C7E7C">
        <w:t xml:space="preserve">the </w:t>
      </w:r>
      <w:r w:rsidRPr="000A330A">
        <w:t>drainage of urine from the bladder to be controlled, and it helps maintain bladder muscle tone and a good capacity</w:t>
      </w:r>
      <w:r w:rsidR="001538A4">
        <w:t>.</w:t>
      </w:r>
      <w:r w:rsidRPr="000A330A">
        <w:t xml:space="preserve"> </w:t>
      </w:r>
    </w:p>
    <w:p w14:paraId="7EA39B4A" w14:textId="455867FC" w:rsidR="000A330A" w:rsidRPr="000A330A" w:rsidRDefault="004C7E7C" w:rsidP="001538A4">
      <w:pPr>
        <w:pStyle w:val="WPParagraph"/>
      </w:pPr>
      <w:r>
        <w:t>The valve must be</w:t>
      </w:r>
      <w:r w:rsidR="000A330A" w:rsidRPr="000A330A">
        <w:t xml:space="preserve"> opened at regular intervals throughout the day, every 3–4 hours to allow the bladder to empty. If the bladder i</w:t>
      </w:r>
      <w:r w:rsidR="001538A4">
        <w:t>s</w:t>
      </w:r>
      <w:r w:rsidR="000A330A" w:rsidRPr="000A330A">
        <w:t xml:space="preserve"> not emptied regularly</w:t>
      </w:r>
      <w:r w:rsidR="001538A4">
        <w:t>,</w:t>
      </w:r>
      <w:r w:rsidR="000A330A" w:rsidRPr="000A330A">
        <w:t xml:space="preserve"> abdominal discomfort may be experienced as the bladder becomes full or there may be leakage of urine around the catheter. </w:t>
      </w:r>
    </w:p>
    <w:p w14:paraId="5FA5F3C6" w14:textId="77777777" w:rsidR="000A330A" w:rsidRPr="000A330A" w:rsidRDefault="000A330A" w:rsidP="001538A4">
      <w:pPr>
        <w:pStyle w:val="WPHeading3"/>
        <w:rPr>
          <w:lang w:val="en-GB"/>
        </w:rPr>
      </w:pPr>
      <w:r w:rsidRPr="000A330A">
        <w:rPr>
          <w:lang w:val="en-GB"/>
        </w:rPr>
        <w:t>Care of the Catheter Valve</w:t>
      </w:r>
    </w:p>
    <w:p w14:paraId="372F6F28" w14:textId="0F01527C" w:rsidR="000A330A" w:rsidRPr="000A330A" w:rsidRDefault="000A330A" w:rsidP="001538A4">
      <w:pPr>
        <w:pStyle w:val="WPParagraph"/>
      </w:pPr>
      <w:r w:rsidRPr="000A330A">
        <w:t xml:space="preserve">The catheter valve should be changed every 5–7 days. </w:t>
      </w:r>
      <w:r w:rsidR="004C7E7C">
        <w:t>T</w:t>
      </w:r>
      <w:r w:rsidRPr="000A330A">
        <w:t>o minimise the risk of infection it is essential to wash your hands before and after emptying or changing the valve. When emptying the valve</w:t>
      </w:r>
      <w:r w:rsidR="001538A4">
        <w:t>,</w:t>
      </w:r>
      <w:r w:rsidRPr="000A330A">
        <w:t xml:space="preserve"> try to ensure that the outlet does not come into </w:t>
      </w:r>
      <w:r w:rsidRPr="000A330A">
        <w:lastRenderedPageBreak/>
        <w:t xml:space="preserve">contact with the toilet or another receptacle and that the outlet tap is dried with a disposable wipe following emptying </w:t>
      </w:r>
    </w:p>
    <w:p w14:paraId="31C82C1F" w14:textId="77777777" w:rsidR="000A330A" w:rsidRPr="000A330A" w:rsidRDefault="000A330A" w:rsidP="001538A4">
      <w:pPr>
        <w:pStyle w:val="WPParagraph"/>
      </w:pPr>
      <w:r w:rsidRPr="000A330A">
        <w:t xml:space="preserve">Attach an overnight bag to the valve. Once the night bag is connected the valve should be in the open position to allow urine to drain. </w:t>
      </w:r>
    </w:p>
    <w:p w14:paraId="39A4E05F" w14:textId="77777777" w:rsidR="000A330A" w:rsidRPr="000A330A" w:rsidRDefault="000A330A" w:rsidP="001538A4">
      <w:pPr>
        <w:pStyle w:val="WPHeading3"/>
        <w:rPr>
          <w:lang w:val="en-GB"/>
        </w:rPr>
      </w:pPr>
      <w:r w:rsidRPr="000A330A">
        <w:rPr>
          <w:lang w:val="en-GB"/>
        </w:rPr>
        <w:t xml:space="preserve">Disposing of Catheter Valves </w:t>
      </w:r>
    </w:p>
    <w:p w14:paraId="05406E7D" w14:textId="0BC6D914" w:rsidR="000A330A" w:rsidRPr="000A330A" w:rsidRDefault="000A330A" w:rsidP="001538A4">
      <w:pPr>
        <w:pStyle w:val="WPParagraph"/>
        <w:rPr>
          <w:b/>
          <w:bCs/>
          <w:lang w:bidi="en-US"/>
        </w:rPr>
      </w:pPr>
      <w:r w:rsidRPr="000A330A">
        <w:rPr>
          <w:lang w:bidi="en-US"/>
        </w:rPr>
        <w:t>Catheter valves should be p</w:t>
      </w:r>
      <w:r w:rsidR="004C7E7C">
        <w:rPr>
          <w:lang w:bidi="en-US"/>
        </w:rPr>
        <w:t>l</w:t>
      </w:r>
      <w:r w:rsidRPr="000A330A">
        <w:rPr>
          <w:lang w:bidi="en-US"/>
        </w:rPr>
        <w:t>aced in a plastic bag before putting in the dustbin or clinical waste bags if provided</w:t>
      </w:r>
      <w:r w:rsidR="001538A4">
        <w:rPr>
          <w:lang w:bidi="en-US"/>
        </w:rPr>
        <w:t>.</w:t>
      </w:r>
    </w:p>
    <w:p w14:paraId="2A2E2D26" w14:textId="77777777" w:rsidR="000A330A" w:rsidRPr="000A330A" w:rsidRDefault="000A330A" w:rsidP="00227741">
      <w:pPr>
        <w:pStyle w:val="WPHeading3"/>
      </w:pPr>
      <w:r w:rsidRPr="000A330A">
        <w:t>Indicators of a Urine Infection</w:t>
      </w:r>
    </w:p>
    <w:p w14:paraId="7A51BBDC" w14:textId="1D874ACE" w:rsidR="000A330A" w:rsidRPr="000A330A" w:rsidRDefault="000A330A" w:rsidP="00227741">
      <w:pPr>
        <w:pStyle w:val="WPBullet"/>
        <w:rPr>
          <w:lang w:bidi="en-US"/>
        </w:rPr>
      </w:pPr>
      <w:r w:rsidRPr="000A330A">
        <w:rPr>
          <w:lang w:bidi="en-US"/>
        </w:rPr>
        <w:t>The urine becomes cloudy, contains blood</w:t>
      </w:r>
      <w:r w:rsidR="00227741">
        <w:rPr>
          <w:lang w:bidi="en-US"/>
        </w:rPr>
        <w:t>,</w:t>
      </w:r>
      <w:r w:rsidRPr="000A330A">
        <w:rPr>
          <w:lang w:bidi="en-US"/>
        </w:rPr>
        <w:t xml:space="preserve"> or smells offensive</w:t>
      </w:r>
      <w:r w:rsidR="00227741">
        <w:rPr>
          <w:lang w:bidi="en-US"/>
        </w:rPr>
        <w:t>.</w:t>
      </w:r>
    </w:p>
    <w:p w14:paraId="2CA0E241" w14:textId="3D46EF29" w:rsidR="000A330A" w:rsidRPr="000A330A" w:rsidRDefault="000A330A" w:rsidP="00227741">
      <w:pPr>
        <w:pStyle w:val="WPBullet"/>
        <w:rPr>
          <w:lang w:bidi="en-US"/>
        </w:rPr>
      </w:pPr>
      <w:r w:rsidRPr="000A330A">
        <w:rPr>
          <w:lang w:bidi="en-US"/>
        </w:rPr>
        <w:t xml:space="preserve">The </w:t>
      </w:r>
      <w:r w:rsidR="0025270F">
        <w:rPr>
          <w:lang w:bidi="en-US"/>
        </w:rPr>
        <w:t>Service User</w:t>
      </w:r>
      <w:r w:rsidRPr="000A330A">
        <w:rPr>
          <w:lang w:bidi="en-US"/>
        </w:rPr>
        <w:t xml:space="preserve"> complains of a stinging or burning in the bladder or low back pain.</w:t>
      </w:r>
    </w:p>
    <w:p w14:paraId="6F6F35D3" w14:textId="0B5B93D7" w:rsidR="000A330A" w:rsidRPr="000A330A" w:rsidRDefault="000A330A" w:rsidP="00227741">
      <w:pPr>
        <w:pStyle w:val="WPParagraph"/>
      </w:pPr>
      <w:r w:rsidRPr="000A330A">
        <w:t>This should be reported at once to the office</w:t>
      </w:r>
      <w:r w:rsidR="00227741">
        <w:t>,</w:t>
      </w:r>
      <w:r w:rsidRPr="000A330A">
        <w:t xml:space="preserve"> </w:t>
      </w:r>
      <w:r w:rsidR="0014485D">
        <w:t>which</w:t>
      </w:r>
      <w:r w:rsidRPr="000A330A">
        <w:t xml:space="preserve"> will notify the district nurse or GP. The </w:t>
      </w:r>
      <w:r w:rsidR="0025270F">
        <w:t>Service User</w:t>
      </w:r>
      <w:r w:rsidRPr="000A330A">
        <w:t xml:space="preserve"> should also be encouraged to have a good fluid intake.</w:t>
      </w:r>
    </w:p>
    <w:p w14:paraId="3B181F73" w14:textId="6672714A" w:rsidR="000A330A" w:rsidRPr="00227741" w:rsidRDefault="000A330A" w:rsidP="00227741">
      <w:pPr>
        <w:pStyle w:val="WPHeading3"/>
        <w:rPr>
          <w:lang w:val="en-GB"/>
        </w:rPr>
      </w:pPr>
      <w:r w:rsidRPr="000A330A">
        <w:rPr>
          <w:lang w:val="en-GB"/>
        </w:rPr>
        <w:t>Blockage of the Catheter</w:t>
      </w:r>
    </w:p>
    <w:p w14:paraId="41A49B57" w14:textId="58623432" w:rsidR="000A330A" w:rsidRPr="000A330A" w:rsidRDefault="000A330A" w:rsidP="00227741">
      <w:pPr>
        <w:pStyle w:val="WPParagraph"/>
      </w:pPr>
      <w:r w:rsidRPr="000A330A">
        <w:t>This may occur i</w:t>
      </w:r>
      <w:r w:rsidR="004C7E7C">
        <w:t>f</w:t>
      </w:r>
      <w:r w:rsidRPr="000A330A">
        <w:t xml:space="preserve"> the catheter or tubing becomes kinked, there is an irritation in the bladder, a build-up of debris in the catheter or if the </w:t>
      </w:r>
      <w:r w:rsidR="0025270F">
        <w:t>Service User</w:t>
      </w:r>
      <w:r w:rsidRPr="000A330A">
        <w:t xml:space="preserve"> is constipated. In which case</w:t>
      </w:r>
      <w:r w:rsidR="00227741">
        <w:t>:</w:t>
      </w:r>
    </w:p>
    <w:p w14:paraId="62E82089" w14:textId="76C1C70A" w:rsidR="000A330A" w:rsidRPr="000A330A" w:rsidRDefault="000A330A" w:rsidP="00227741">
      <w:pPr>
        <w:pStyle w:val="WPBullet"/>
        <w:rPr>
          <w:lang w:bidi="en-US"/>
        </w:rPr>
      </w:pPr>
      <w:r w:rsidRPr="000A330A">
        <w:rPr>
          <w:lang w:bidi="en-US"/>
        </w:rPr>
        <w:t>Check the catheter and tubing and release any kinks</w:t>
      </w:r>
      <w:r w:rsidR="00227741">
        <w:rPr>
          <w:lang w:bidi="en-US"/>
        </w:rPr>
        <w:t>.</w:t>
      </w:r>
    </w:p>
    <w:p w14:paraId="7E350FFE" w14:textId="02FDCB5D" w:rsidR="000A330A" w:rsidRPr="000A330A" w:rsidRDefault="000A330A" w:rsidP="00227741">
      <w:pPr>
        <w:pStyle w:val="WPBullet"/>
        <w:rPr>
          <w:lang w:bidi="en-US"/>
        </w:rPr>
      </w:pPr>
      <w:r w:rsidRPr="000A330A">
        <w:rPr>
          <w:lang w:bidi="en-US"/>
        </w:rPr>
        <w:t>Check the drainage bag is not too full</w:t>
      </w:r>
      <w:r w:rsidR="00227741">
        <w:rPr>
          <w:lang w:bidi="en-US"/>
        </w:rPr>
        <w:t>.</w:t>
      </w:r>
    </w:p>
    <w:p w14:paraId="54B37683" w14:textId="5D6F64A8" w:rsidR="000A330A" w:rsidRPr="000A330A" w:rsidRDefault="000A330A" w:rsidP="00227741">
      <w:pPr>
        <w:pStyle w:val="WPBullet"/>
        <w:rPr>
          <w:lang w:bidi="en-US"/>
        </w:rPr>
      </w:pPr>
      <w:r w:rsidRPr="000A330A">
        <w:rPr>
          <w:lang w:bidi="en-US"/>
        </w:rPr>
        <w:t>Make sure the leg or night bag is positioned below the level of the bladder or waist to allow urine drainage</w:t>
      </w:r>
      <w:r w:rsidR="00227741">
        <w:rPr>
          <w:lang w:bidi="en-US"/>
        </w:rPr>
        <w:t>.</w:t>
      </w:r>
    </w:p>
    <w:p w14:paraId="28EFD0DF" w14:textId="644E1E1B" w:rsidR="000A330A" w:rsidRPr="000A330A" w:rsidRDefault="000A330A" w:rsidP="00227741">
      <w:pPr>
        <w:pStyle w:val="WPBullet"/>
        <w:rPr>
          <w:lang w:bidi="en-US"/>
        </w:rPr>
      </w:pPr>
      <w:r w:rsidRPr="000A330A">
        <w:rPr>
          <w:lang w:bidi="en-US"/>
        </w:rPr>
        <w:t>If no urine is draining, then contact the office and district nurse as soon as possible.</w:t>
      </w:r>
    </w:p>
    <w:p w14:paraId="132CBCE0" w14:textId="06138B46" w:rsidR="000A330A" w:rsidRPr="000A330A" w:rsidRDefault="000A330A" w:rsidP="00227741">
      <w:pPr>
        <w:pStyle w:val="WPHeading2"/>
      </w:pPr>
      <w:r w:rsidRPr="000A330A">
        <w:t>Sto</w:t>
      </w:r>
      <w:r w:rsidR="00227741">
        <w:t>m</w:t>
      </w:r>
      <w:r w:rsidRPr="000A330A">
        <w:t>a</w:t>
      </w:r>
      <w:r w:rsidR="00227741">
        <w:t>s</w:t>
      </w:r>
    </w:p>
    <w:p w14:paraId="3656AA41" w14:textId="4F508E38" w:rsidR="000A330A" w:rsidRPr="000A330A" w:rsidRDefault="000A330A" w:rsidP="00227741">
      <w:pPr>
        <w:pStyle w:val="WPParagraph"/>
        <w:rPr>
          <w:lang w:bidi="en-US"/>
        </w:rPr>
      </w:pPr>
      <w:r w:rsidRPr="000A330A">
        <w:rPr>
          <w:lang w:bidi="en-US"/>
        </w:rPr>
        <w:t>An ‘ostomy’ is a surgically-made opening from the inside of an organ to the outside. </w:t>
      </w:r>
      <w:r w:rsidRPr="00227741">
        <w:rPr>
          <w:i/>
          <w:iCs/>
          <w:lang w:bidi="en-US"/>
        </w:rPr>
        <w:t>Stoma</w:t>
      </w:r>
      <w:r w:rsidR="00227741">
        <w:rPr>
          <w:lang w:bidi="en-US"/>
        </w:rPr>
        <w:t xml:space="preserve"> </w:t>
      </w:r>
      <w:r w:rsidRPr="000A330A">
        <w:rPr>
          <w:lang w:bidi="en-US"/>
        </w:rPr>
        <w:t xml:space="preserve">is the Greek word for </w:t>
      </w:r>
      <w:r w:rsidRPr="00227741">
        <w:rPr>
          <w:lang w:bidi="en-US"/>
        </w:rPr>
        <w:t>mouth or opening;</w:t>
      </w:r>
      <w:r w:rsidRPr="000A330A">
        <w:rPr>
          <w:lang w:bidi="en-US"/>
        </w:rPr>
        <w:t xml:space="preserve"> the stoma is the part of the ostomy attached to the skin. A stoma bag is then attached to the opening in the case of colostomies, ileostomies and urostomies so that either faeces or urine drain into this bag. There are various types of ostomies,</w:t>
      </w:r>
      <w:r w:rsidR="00227741">
        <w:rPr>
          <w:lang w:bidi="en-US"/>
        </w:rPr>
        <w:t xml:space="preserve"> e.g.:</w:t>
      </w:r>
    </w:p>
    <w:p w14:paraId="35CE4107" w14:textId="4260C301" w:rsidR="000A330A" w:rsidRPr="000A330A" w:rsidRDefault="000A330A" w:rsidP="00227741">
      <w:pPr>
        <w:pStyle w:val="WPBullet"/>
        <w:rPr>
          <w:rFonts w:eastAsia="Times New Roman"/>
          <w:lang w:val="en"/>
        </w:rPr>
      </w:pPr>
      <w:r w:rsidRPr="000A330A">
        <w:rPr>
          <w:rFonts w:eastAsia="Times New Roman"/>
          <w:lang w:val="en"/>
        </w:rPr>
        <w:t>Colostomy: an opening from the large intestine to the abdominal wall</w:t>
      </w:r>
      <w:r w:rsidR="00227741">
        <w:rPr>
          <w:rFonts w:eastAsia="Times New Roman"/>
          <w:lang w:val="en"/>
        </w:rPr>
        <w:t>,</w:t>
      </w:r>
      <w:r w:rsidRPr="000A330A">
        <w:rPr>
          <w:rFonts w:eastAsia="Times New Roman"/>
          <w:lang w:val="en"/>
        </w:rPr>
        <w:t xml:space="preserve"> so that </w:t>
      </w:r>
      <w:proofErr w:type="spellStart"/>
      <w:r w:rsidRPr="000A330A">
        <w:rPr>
          <w:rFonts w:eastAsia="Times New Roman"/>
          <w:lang w:val="en"/>
        </w:rPr>
        <w:t>faeces</w:t>
      </w:r>
      <w:proofErr w:type="spellEnd"/>
      <w:r w:rsidRPr="000A330A">
        <w:rPr>
          <w:rFonts w:eastAsia="Times New Roman"/>
          <w:lang w:val="en"/>
        </w:rPr>
        <w:t xml:space="preserve"> </w:t>
      </w:r>
      <w:proofErr w:type="gramStart"/>
      <w:r w:rsidRPr="000A330A">
        <w:rPr>
          <w:rFonts w:eastAsia="Times New Roman"/>
          <w:lang w:val="en"/>
        </w:rPr>
        <w:t>bypasses</w:t>
      </w:r>
      <w:proofErr w:type="gramEnd"/>
      <w:r w:rsidRPr="000A330A">
        <w:rPr>
          <w:rFonts w:eastAsia="Times New Roman"/>
          <w:lang w:val="en"/>
        </w:rPr>
        <w:t xml:space="preserve"> the anal canal</w:t>
      </w:r>
      <w:r w:rsidR="00227741">
        <w:rPr>
          <w:rFonts w:eastAsia="Times New Roman"/>
          <w:lang w:val="en"/>
        </w:rPr>
        <w:t>.</w:t>
      </w:r>
    </w:p>
    <w:p w14:paraId="44A172F9" w14:textId="6581B14C" w:rsidR="000A330A" w:rsidRPr="000A330A" w:rsidRDefault="000A330A" w:rsidP="00227741">
      <w:pPr>
        <w:pStyle w:val="WPBullet"/>
        <w:rPr>
          <w:rFonts w:eastAsia="Times New Roman"/>
          <w:lang w:val="en"/>
        </w:rPr>
      </w:pPr>
      <w:r w:rsidRPr="000A330A">
        <w:rPr>
          <w:rFonts w:eastAsia="Times New Roman"/>
          <w:lang w:val="en"/>
        </w:rPr>
        <w:t>Ileostomy: an opening from the small intestine to the abdominal wall</w:t>
      </w:r>
      <w:r w:rsidR="00227741">
        <w:rPr>
          <w:rFonts w:eastAsia="Times New Roman"/>
          <w:lang w:val="en"/>
        </w:rPr>
        <w:t>,</w:t>
      </w:r>
      <w:r w:rsidRPr="000A330A">
        <w:rPr>
          <w:rFonts w:eastAsia="Times New Roman"/>
          <w:lang w:val="en"/>
        </w:rPr>
        <w:t xml:space="preserve"> so that </w:t>
      </w:r>
      <w:proofErr w:type="spellStart"/>
      <w:r w:rsidRPr="000A330A">
        <w:rPr>
          <w:rFonts w:eastAsia="Times New Roman"/>
          <w:lang w:val="en"/>
        </w:rPr>
        <w:t>faeces</w:t>
      </w:r>
      <w:proofErr w:type="spellEnd"/>
      <w:r w:rsidRPr="000A330A">
        <w:rPr>
          <w:rFonts w:eastAsia="Times New Roman"/>
          <w:lang w:val="en"/>
        </w:rPr>
        <w:t xml:space="preserve"> </w:t>
      </w:r>
      <w:proofErr w:type="gramStart"/>
      <w:r w:rsidRPr="000A330A">
        <w:rPr>
          <w:rFonts w:eastAsia="Times New Roman"/>
          <w:lang w:val="en"/>
        </w:rPr>
        <w:t>bypasses</w:t>
      </w:r>
      <w:proofErr w:type="gramEnd"/>
      <w:r w:rsidRPr="000A330A">
        <w:rPr>
          <w:rFonts w:eastAsia="Times New Roman"/>
          <w:lang w:val="en"/>
        </w:rPr>
        <w:t xml:space="preserve"> the large intestine and the anal canal</w:t>
      </w:r>
      <w:r w:rsidR="00227741">
        <w:rPr>
          <w:rFonts w:eastAsia="Times New Roman"/>
          <w:lang w:val="en"/>
        </w:rPr>
        <w:t>.</w:t>
      </w:r>
    </w:p>
    <w:p w14:paraId="00C4949A" w14:textId="77777777" w:rsidR="000A330A" w:rsidRPr="000A330A" w:rsidRDefault="000A330A" w:rsidP="00227741">
      <w:pPr>
        <w:pStyle w:val="WPBullet"/>
        <w:rPr>
          <w:rFonts w:eastAsia="Times New Roman"/>
          <w:lang w:val="en"/>
        </w:rPr>
      </w:pPr>
      <w:r w:rsidRPr="000A330A">
        <w:rPr>
          <w:rFonts w:eastAsia="Times New Roman"/>
          <w:lang w:val="en"/>
        </w:rPr>
        <w:t>Gastrostomy and jejunostomy: openings between the stomach and jejunum, respectively, and the abdominal wall, used predominantly for enteral feeding tubes.</w:t>
      </w:r>
    </w:p>
    <w:p w14:paraId="108578C4" w14:textId="77777777" w:rsidR="000A330A" w:rsidRPr="000A330A" w:rsidRDefault="000A330A" w:rsidP="00227741">
      <w:pPr>
        <w:pStyle w:val="WPHeading3"/>
        <w:rPr>
          <w:lang w:val="en"/>
        </w:rPr>
      </w:pPr>
      <w:r w:rsidRPr="000A330A">
        <w:rPr>
          <w:lang w:val="en"/>
        </w:rPr>
        <w:t>Reasons for Stomas</w:t>
      </w:r>
    </w:p>
    <w:p w14:paraId="45B4CD66" w14:textId="606CD322" w:rsidR="000A330A" w:rsidRPr="000A330A" w:rsidRDefault="000A330A" w:rsidP="00227741">
      <w:pPr>
        <w:pStyle w:val="WPParagraph"/>
      </w:pPr>
      <w:r w:rsidRPr="000A330A">
        <w:t>Gastrointestinal stomas are used in various disorders, e.g. inflammatory bowel disease, neoplasia and diverticular disease</w:t>
      </w:r>
      <w:r w:rsidR="00227741">
        <w:t xml:space="preserve">. </w:t>
      </w:r>
      <w:r w:rsidRPr="000A330A">
        <w:t xml:space="preserve">Stomas may be temporary or </w:t>
      </w:r>
      <w:r w:rsidRPr="000A330A">
        <w:lastRenderedPageBreak/>
        <w:t xml:space="preserve">permanent. Temporary stomas are typically reversed at a later date, usually allowing the blind loop of </w:t>
      </w:r>
      <w:r w:rsidR="004C7E7C">
        <w:t xml:space="preserve">the </w:t>
      </w:r>
      <w:r w:rsidRPr="000A330A">
        <w:t>intestine to recover.</w:t>
      </w:r>
    </w:p>
    <w:p w14:paraId="44388E68" w14:textId="77777777" w:rsidR="000A330A" w:rsidRPr="000A330A" w:rsidRDefault="000A330A" w:rsidP="00227741">
      <w:pPr>
        <w:pStyle w:val="WPHeading3"/>
        <w:rPr>
          <w:lang w:val="en-GB"/>
        </w:rPr>
      </w:pPr>
      <w:r w:rsidRPr="000A330A">
        <w:rPr>
          <w:lang w:val="en-GB"/>
        </w:rPr>
        <w:t>Psychological Effects</w:t>
      </w:r>
    </w:p>
    <w:p w14:paraId="70B7905A" w14:textId="02E38B2E" w:rsidR="000A330A" w:rsidRPr="000A330A" w:rsidRDefault="000A330A" w:rsidP="00227741">
      <w:pPr>
        <w:pStyle w:val="WPParagraph"/>
      </w:pPr>
      <w:r w:rsidRPr="000A330A">
        <w:t xml:space="preserve">Having a stoma is a major event and </w:t>
      </w:r>
      <w:r w:rsidR="0025270F">
        <w:t>Service Users</w:t>
      </w:r>
      <w:r w:rsidRPr="000A330A">
        <w:t xml:space="preserve"> can become very anxious and depressed. Adequate counselling is vital and may need to include mental health specialists. Quality of life can deteriorate for </w:t>
      </w:r>
      <w:r w:rsidR="0025270F">
        <w:t>Service Users</w:t>
      </w:r>
      <w:r w:rsidRPr="000A330A">
        <w:t xml:space="preserve"> following a stoma procedure. The first few weeks post-stoma are the most vital. They may find it difficult to integrate the stoma within their lifestyle, e.g. going out shopping and needing to change the stoma bag without adequate facilities. This can compound their low mood. Supportive family and friends are essential in situations like this</w:t>
      </w:r>
      <w:r w:rsidR="00227741">
        <w:t xml:space="preserve">. In addition: </w:t>
      </w:r>
    </w:p>
    <w:p w14:paraId="4D29CA93" w14:textId="55FF566D" w:rsidR="000A330A" w:rsidRPr="000A330A" w:rsidRDefault="000A330A" w:rsidP="00227741">
      <w:pPr>
        <w:pStyle w:val="WPBullet"/>
      </w:pPr>
      <w:r w:rsidRPr="000A330A">
        <w:t>Stoma bags will affect body image and intimate relationships may suffer as a result</w:t>
      </w:r>
      <w:r w:rsidR="00227741">
        <w:t>.</w:t>
      </w:r>
    </w:p>
    <w:p w14:paraId="574D493C" w14:textId="49ECB0F1" w:rsidR="000A330A" w:rsidRPr="004677FE" w:rsidRDefault="000A330A" w:rsidP="00227741">
      <w:pPr>
        <w:pStyle w:val="WPBullet"/>
      </w:pPr>
      <w:r w:rsidRPr="000A330A">
        <w:t>During the first few weeks following the formation of a colostomy or ileostomy, patients may experience sudden urges to defecate</w:t>
      </w:r>
      <w:r w:rsidR="00227741">
        <w:t>. T</w:t>
      </w:r>
      <w:r w:rsidRPr="000A330A">
        <w:t xml:space="preserve">his is known as </w:t>
      </w:r>
      <w:r w:rsidR="004C7E7C">
        <w:t xml:space="preserve">a </w:t>
      </w:r>
      <w:r w:rsidRPr="000A330A">
        <w:t xml:space="preserve">'phantom </w:t>
      </w:r>
      <w:r w:rsidRPr="004677FE">
        <w:t>rectum' and can be distressing for the person. Reassurance and support are helpful</w:t>
      </w:r>
      <w:r w:rsidR="00227741" w:rsidRPr="004677FE">
        <w:t>.</w:t>
      </w:r>
    </w:p>
    <w:p w14:paraId="1B09EA89" w14:textId="65AEA8B9" w:rsidR="008355A8" w:rsidRPr="004677FE" w:rsidRDefault="008355A8" w:rsidP="00227741">
      <w:pPr>
        <w:pStyle w:val="WPBullet"/>
      </w:pPr>
      <w:r w:rsidRPr="004677FE">
        <w:t xml:space="preserve">There may be changes to the amount and consistency of faeces. With ileostomies, faeces are produced quickly after the main meal, whereas, with a colostomy, faeces can be produced the following morning. Ileostomies are associated with increased output. Often </w:t>
      </w:r>
      <w:r w:rsidR="0025270F" w:rsidRPr="004677FE">
        <w:t>Service Users</w:t>
      </w:r>
      <w:r w:rsidRPr="004677FE">
        <w:t xml:space="preserve"> have to change their diet to control wind and malodour, </w:t>
      </w:r>
      <w:proofErr w:type="gramStart"/>
      <w:r w:rsidRPr="004677FE">
        <w:t>e.g.</w:t>
      </w:r>
      <w:proofErr w:type="gramEnd"/>
      <w:r w:rsidRPr="004677FE">
        <w:t xml:space="preserve"> as that caused by fizzy drinks and fish respectively. Flatus filters are also available</w:t>
      </w:r>
      <w:r w:rsidR="00525610" w:rsidRPr="004677FE">
        <w:t>.</w:t>
      </w:r>
    </w:p>
    <w:p w14:paraId="436635CF" w14:textId="6E89B40C" w:rsidR="000A330A" w:rsidRPr="000A330A" w:rsidRDefault="000A330A" w:rsidP="00227741">
      <w:pPr>
        <w:pStyle w:val="WPBullet"/>
      </w:pPr>
      <w:r w:rsidRPr="004677FE">
        <w:t xml:space="preserve">Leakage of the contents of the stoma bag can occur and distress </w:t>
      </w:r>
      <w:r w:rsidR="0025270F" w:rsidRPr="004677FE">
        <w:t>Service Users</w:t>
      </w:r>
      <w:r w:rsidRPr="004677FE">
        <w:t xml:space="preserve">. Recurrent leakage can lead to skin inflammation from </w:t>
      </w:r>
      <w:r w:rsidRPr="000A330A">
        <w:t>contact.</w:t>
      </w:r>
    </w:p>
    <w:p w14:paraId="159FEE42" w14:textId="7CFBC01A" w:rsidR="00227741" w:rsidRDefault="00227741" w:rsidP="00227741">
      <w:pPr>
        <w:pStyle w:val="WPHeading3"/>
      </w:pPr>
      <w:r>
        <w:t>Stoma Care</w:t>
      </w:r>
    </w:p>
    <w:p w14:paraId="7F5DA5EA" w14:textId="326E1594" w:rsidR="000A330A" w:rsidRPr="000A330A" w:rsidRDefault="000A330A" w:rsidP="00227741">
      <w:pPr>
        <w:pStyle w:val="WPParagraph"/>
      </w:pPr>
      <w:r w:rsidRPr="000A330A">
        <w:t xml:space="preserve">Before carrying out stoma care the staff member will be trained by a health professional. This will include </w:t>
      </w:r>
      <w:r w:rsidR="004C7E7C">
        <w:t xml:space="preserve">the </w:t>
      </w:r>
      <w:r w:rsidRPr="000A330A">
        <w:t xml:space="preserve">use of equipment required for the cleaning of the </w:t>
      </w:r>
      <w:r w:rsidR="0025270F">
        <w:t>Service User</w:t>
      </w:r>
      <w:r w:rsidRPr="000A330A">
        <w:t xml:space="preserve"> stoma</w:t>
      </w:r>
      <w:r w:rsidR="00227741">
        <w:t>,</w:t>
      </w:r>
      <w:r w:rsidRPr="000A330A">
        <w:t xml:space="preserve"> as well as recognising any abnormalities that need reporting.</w:t>
      </w:r>
      <w:r w:rsidR="00227741">
        <w:t xml:space="preserve"> </w:t>
      </w:r>
      <w:r w:rsidRPr="000A330A">
        <w:t>Stoma care aims to</w:t>
      </w:r>
    </w:p>
    <w:p w14:paraId="46B305A8" w14:textId="06148962" w:rsidR="000A330A" w:rsidRPr="000A330A" w:rsidRDefault="000A330A" w:rsidP="00227741">
      <w:pPr>
        <w:pStyle w:val="WPBullet"/>
      </w:pPr>
      <w:r w:rsidRPr="000A330A">
        <w:t>Ensure that the skin around the stoma (peri-stomal) is kept clean and dry</w:t>
      </w:r>
      <w:r w:rsidR="00227741">
        <w:t>.</w:t>
      </w:r>
    </w:p>
    <w:p w14:paraId="5CECDD6A" w14:textId="5CE722AE" w:rsidR="000A330A" w:rsidRPr="000A330A" w:rsidRDefault="000A330A" w:rsidP="00227741">
      <w:pPr>
        <w:pStyle w:val="WPBullet"/>
      </w:pPr>
      <w:r w:rsidRPr="000A330A">
        <w:t>Observe the stoma and discourage skin excoriation</w:t>
      </w:r>
      <w:r w:rsidR="00227741">
        <w:t>.</w:t>
      </w:r>
    </w:p>
    <w:p w14:paraId="05F70E1E" w14:textId="2A2A6240" w:rsidR="000A330A" w:rsidRPr="000A330A" w:rsidRDefault="000A330A" w:rsidP="00227741">
      <w:pPr>
        <w:pStyle w:val="WPBullet"/>
      </w:pPr>
      <w:r w:rsidRPr="000A330A">
        <w:t>Ensure a safe and comfortable application of an appliance</w:t>
      </w:r>
      <w:r w:rsidR="00227741">
        <w:t>.</w:t>
      </w:r>
    </w:p>
    <w:p w14:paraId="06698637" w14:textId="32641928" w:rsidR="000A330A" w:rsidRPr="00227741" w:rsidRDefault="000A330A" w:rsidP="00227741">
      <w:pPr>
        <w:pStyle w:val="WPBullet"/>
      </w:pPr>
      <w:r w:rsidRPr="000A330A">
        <w:t xml:space="preserve">Help a </w:t>
      </w:r>
      <w:r w:rsidR="0025270F">
        <w:t>Service User</w:t>
      </w:r>
      <w:r w:rsidRPr="000A330A">
        <w:t xml:space="preserve"> in the acceptance of </w:t>
      </w:r>
      <w:r w:rsidR="00677B74">
        <w:t xml:space="preserve">a </w:t>
      </w:r>
      <w:r w:rsidRPr="000A330A">
        <w:t xml:space="preserve">stoma (if a </w:t>
      </w:r>
      <w:proofErr w:type="gramStart"/>
      <w:r w:rsidRPr="000A330A">
        <w:t>newly-formed</w:t>
      </w:r>
      <w:proofErr w:type="gramEnd"/>
      <w:r w:rsidRPr="000A330A">
        <w:t xml:space="preserve"> and permanent appliance).</w:t>
      </w:r>
    </w:p>
    <w:p w14:paraId="194EA946" w14:textId="77777777" w:rsidR="000A330A" w:rsidRPr="000A330A" w:rsidRDefault="000A330A" w:rsidP="00227741">
      <w:pPr>
        <w:pStyle w:val="WPParagraph"/>
      </w:pPr>
      <w:r w:rsidRPr="000A330A">
        <w:t>Proceed as follows:</w:t>
      </w:r>
    </w:p>
    <w:p w14:paraId="79C0AC3B" w14:textId="793E7561" w:rsidR="000A330A" w:rsidRPr="000A330A" w:rsidRDefault="000A330A" w:rsidP="00227741">
      <w:pPr>
        <w:pStyle w:val="WPBullet"/>
      </w:pPr>
      <w:r w:rsidRPr="000A330A">
        <w:t>Assemble required equipment</w:t>
      </w:r>
      <w:r w:rsidR="00227741">
        <w:t>.</w:t>
      </w:r>
    </w:p>
    <w:p w14:paraId="6F9C5069" w14:textId="56F41684" w:rsidR="000A330A" w:rsidRPr="004677FE" w:rsidRDefault="000A330A" w:rsidP="00227741">
      <w:pPr>
        <w:pStyle w:val="WPBullet"/>
      </w:pPr>
      <w:r w:rsidRPr="004677FE">
        <w:t xml:space="preserve">Inform the </w:t>
      </w:r>
      <w:r w:rsidR="0025270F" w:rsidRPr="004677FE">
        <w:t>Service User</w:t>
      </w:r>
      <w:r w:rsidRPr="004677FE">
        <w:t xml:space="preserve"> of the procedure and obtain consent</w:t>
      </w:r>
      <w:r w:rsidR="00227741" w:rsidRPr="004677FE">
        <w:t>.</w:t>
      </w:r>
    </w:p>
    <w:p w14:paraId="0A728238" w14:textId="2476D3E1" w:rsidR="00677B74" w:rsidRPr="004677FE" w:rsidRDefault="00677B74" w:rsidP="00677B74">
      <w:pPr>
        <w:pStyle w:val="WPBullet"/>
      </w:pPr>
      <w:r w:rsidRPr="004677FE">
        <w:t xml:space="preserve">After asking or supporting the </w:t>
      </w:r>
      <w:r w:rsidR="0025270F" w:rsidRPr="004677FE">
        <w:t>Service User</w:t>
      </w:r>
      <w:r w:rsidRPr="004677FE">
        <w:t xml:space="preserve"> </w:t>
      </w:r>
      <w:r w:rsidR="0014485D" w:rsidRPr="004677FE">
        <w:t>to be</w:t>
      </w:r>
      <w:r w:rsidRPr="004677FE">
        <w:t xml:space="preserve"> in a position they are comfortable with, wash hands and put on gloves and an apron to reduce the risk of cross-infection.</w:t>
      </w:r>
    </w:p>
    <w:p w14:paraId="65FA489A" w14:textId="2725D6CF" w:rsidR="00677B74" w:rsidRPr="004677FE" w:rsidRDefault="00677B74" w:rsidP="00677B74">
      <w:pPr>
        <w:pStyle w:val="WPBullet"/>
      </w:pPr>
      <w:r w:rsidRPr="004677FE">
        <w:t xml:space="preserve">Protect the bed and the </w:t>
      </w:r>
      <w:r w:rsidR="0025270F" w:rsidRPr="004677FE">
        <w:t>Service User</w:t>
      </w:r>
      <w:r w:rsidRPr="004677FE">
        <w:t xml:space="preserve"> by placing a towel or disposable pads under the stoma.</w:t>
      </w:r>
    </w:p>
    <w:p w14:paraId="551527D6" w14:textId="1C75CBBE" w:rsidR="00677B74" w:rsidRPr="004677FE" w:rsidRDefault="00677B74" w:rsidP="00677B74">
      <w:pPr>
        <w:pStyle w:val="WPBullet"/>
      </w:pPr>
      <w:r w:rsidRPr="004677FE">
        <w:t>Remove the soiled appliance using an adhesive removal spray, noting the amount and consistency of contents to determine any abnormalities.</w:t>
      </w:r>
    </w:p>
    <w:p w14:paraId="03BD68F3" w14:textId="51A8D58B" w:rsidR="000A330A" w:rsidRPr="004677FE" w:rsidRDefault="000A330A" w:rsidP="00227741">
      <w:pPr>
        <w:pStyle w:val="WPBullet"/>
      </w:pPr>
      <w:r w:rsidRPr="004677FE">
        <w:lastRenderedPageBreak/>
        <w:t>Observe stoma size, shape</w:t>
      </w:r>
      <w:r w:rsidR="00227741" w:rsidRPr="004677FE">
        <w:t>,</w:t>
      </w:r>
      <w:r w:rsidRPr="004677FE">
        <w:t xml:space="preserve"> and colour to determine bleeding, prolapse, retraction, necrosis, </w:t>
      </w:r>
      <w:r w:rsidR="00227741" w:rsidRPr="004677FE">
        <w:t xml:space="preserve">or </w:t>
      </w:r>
      <w:r w:rsidRPr="004677FE">
        <w:t>infection</w:t>
      </w:r>
      <w:r w:rsidR="00227741" w:rsidRPr="004677FE">
        <w:t>.</w:t>
      </w:r>
    </w:p>
    <w:p w14:paraId="146FE9E1" w14:textId="0BA16C4F" w:rsidR="000A330A" w:rsidRPr="004677FE" w:rsidRDefault="000A330A" w:rsidP="00227741">
      <w:pPr>
        <w:pStyle w:val="WPBullet"/>
      </w:pPr>
      <w:r w:rsidRPr="004677FE">
        <w:t xml:space="preserve">Observe </w:t>
      </w:r>
      <w:r w:rsidR="004C7E7C" w:rsidRPr="004677FE">
        <w:t xml:space="preserve">the </w:t>
      </w:r>
      <w:r w:rsidRPr="004677FE">
        <w:t xml:space="preserve">surrounding skin area </w:t>
      </w:r>
      <w:r w:rsidRPr="000A330A">
        <w:t xml:space="preserve">to determine excoriation, redness, allergy or </w:t>
      </w:r>
      <w:r w:rsidRPr="004677FE">
        <w:t>herniation</w:t>
      </w:r>
      <w:r w:rsidR="00227741" w:rsidRPr="004677FE">
        <w:t>.</w:t>
      </w:r>
    </w:p>
    <w:p w14:paraId="246C07AD" w14:textId="0C602EFA" w:rsidR="000A330A" w:rsidRPr="004677FE" w:rsidRDefault="000A330A" w:rsidP="00227741">
      <w:pPr>
        <w:pStyle w:val="WPBullet"/>
      </w:pPr>
      <w:r w:rsidRPr="004677FE">
        <w:t xml:space="preserve">Wash the stoma and surrounding skin with warm soapy water. Dry thoroughly to ensure that </w:t>
      </w:r>
      <w:r w:rsidR="0014485D" w:rsidRPr="004677FE">
        <w:t xml:space="preserve">the </w:t>
      </w:r>
      <w:r w:rsidRPr="004677FE">
        <w:t>adhesive will stick</w:t>
      </w:r>
      <w:r w:rsidR="00227741" w:rsidRPr="004677FE">
        <w:t>.</w:t>
      </w:r>
    </w:p>
    <w:p w14:paraId="5DAEC302" w14:textId="061EF2FC" w:rsidR="00677B74" w:rsidRPr="004677FE" w:rsidRDefault="00677B74" w:rsidP="00677B74">
      <w:pPr>
        <w:pStyle w:val="WPBullet"/>
      </w:pPr>
      <w:r w:rsidRPr="004677FE">
        <w:t>Fix the appliance into position (different methods being used for a variety of appliances), ensuring that no peri-stomal skin is exposed to body fluids. Ensure also an adequate fit so that leakage does not occur but there is enough room for the stoma to swell when active.</w:t>
      </w:r>
    </w:p>
    <w:p w14:paraId="147C0B35" w14:textId="674DB59B" w:rsidR="00677B74" w:rsidRPr="004677FE" w:rsidRDefault="00677B74" w:rsidP="00677B74">
      <w:pPr>
        <w:pStyle w:val="WPBullet"/>
      </w:pPr>
      <w:r w:rsidRPr="004677FE">
        <w:t xml:space="preserve">Remove gloves and apron then wash hands. Reassure </w:t>
      </w:r>
      <w:r w:rsidR="0025270F" w:rsidRPr="004677FE">
        <w:t>Service User</w:t>
      </w:r>
      <w:r w:rsidRPr="004677FE">
        <w:t xml:space="preserve"> and ensure comfort.</w:t>
      </w:r>
    </w:p>
    <w:p w14:paraId="75C69DCF" w14:textId="45BD3B1A" w:rsidR="00677B74" w:rsidRPr="004677FE" w:rsidRDefault="00677B74" w:rsidP="00677B74">
      <w:pPr>
        <w:pStyle w:val="WPBullet"/>
      </w:pPr>
      <w:r w:rsidRPr="004677FE">
        <w:t xml:space="preserve">Dispose of soiled materials in a </w:t>
      </w:r>
      <w:r w:rsidR="00294E6A" w:rsidRPr="004677FE">
        <w:t>disposable nappy-sack</w:t>
      </w:r>
      <w:r w:rsidRPr="004677FE">
        <w:t xml:space="preserve"> before disposal in the dustbin or clinical waste bags if provided.</w:t>
      </w:r>
    </w:p>
    <w:p w14:paraId="5FA0F8D2" w14:textId="77777777" w:rsidR="00677B74" w:rsidRPr="004677FE" w:rsidRDefault="00677B74" w:rsidP="00677B74">
      <w:pPr>
        <w:pStyle w:val="WPBullet"/>
      </w:pPr>
      <w:r w:rsidRPr="004677FE">
        <w:t>Record results in the care notes. Report any abnormalities as required.</w:t>
      </w:r>
    </w:p>
    <w:p w14:paraId="38C0FB3D" w14:textId="77777777" w:rsidR="00677B74" w:rsidRPr="00677B74" w:rsidRDefault="00677B74" w:rsidP="00677B74">
      <w:pPr>
        <w:pStyle w:val="WPBullet"/>
        <w:numPr>
          <w:ilvl w:val="0"/>
          <w:numId w:val="0"/>
        </w:numPr>
        <w:rPr>
          <w:color w:val="FF0000"/>
        </w:rPr>
      </w:pPr>
    </w:p>
    <w:p w14:paraId="629C9BBC" w14:textId="1802FE54" w:rsidR="00B07B45" w:rsidRDefault="00517472" w:rsidP="00227741">
      <w:pPr>
        <w:pStyle w:val="WPHeading"/>
      </w:pPr>
      <w:bookmarkStart w:id="10" w:name="_Hlk527965528"/>
      <w:bookmarkStart w:id="11" w:name="_Hlk527548380"/>
      <w:r>
        <w:br/>
      </w:r>
      <w:r w:rsidR="00B14A79" w:rsidRPr="002E7BED">
        <w:t>Related Policies</w:t>
      </w:r>
    </w:p>
    <w:p w14:paraId="64638F37" w14:textId="6B70AC3C" w:rsidR="000A330A" w:rsidRDefault="000A330A" w:rsidP="00227741">
      <w:pPr>
        <w:pStyle w:val="WPParagraph"/>
      </w:pPr>
      <w:r w:rsidRPr="000A330A">
        <w:t>Assessment of Need and Eligibility</w:t>
      </w:r>
    </w:p>
    <w:p w14:paraId="0E22BF8B" w14:textId="77777777" w:rsidR="00F56777" w:rsidRDefault="000A330A" w:rsidP="00227741">
      <w:pPr>
        <w:pStyle w:val="WPParagraph"/>
      </w:pPr>
      <w:r w:rsidRPr="000A330A">
        <w:t>Dignity and Respect</w:t>
      </w:r>
      <w:r w:rsidR="00F56777">
        <w:t xml:space="preserve"> </w:t>
      </w:r>
    </w:p>
    <w:p w14:paraId="3DCA8924" w14:textId="77777777" w:rsidR="00F56777" w:rsidRPr="006870A3" w:rsidRDefault="001F6C81" w:rsidP="00227741">
      <w:pPr>
        <w:pStyle w:val="WPParagraph"/>
      </w:pPr>
      <w:r w:rsidRPr="006870A3">
        <w:t>Eq</w:t>
      </w:r>
      <w:r w:rsidR="000A330A" w:rsidRPr="006870A3">
        <w:t xml:space="preserve">uality and </w:t>
      </w:r>
      <w:r w:rsidRPr="006870A3">
        <w:t>D</w:t>
      </w:r>
      <w:r w:rsidR="000A330A" w:rsidRPr="006870A3">
        <w:t>iversity</w:t>
      </w:r>
      <w:r w:rsidR="00F56777" w:rsidRPr="006870A3">
        <w:t xml:space="preserve"> </w:t>
      </w:r>
    </w:p>
    <w:p w14:paraId="0C7A0D2E" w14:textId="4D292057" w:rsidR="00F56777" w:rsidRPr="006870A3" w:rsidRDefault="00F56777" w:rsidP="00227741">
      <w:pPr>
        <w:pStyle w:val="WPParagraph"/>
        <w:rPr>
          <w:rFonts w:eastAsia="HGGothicM"/>
          <w:bCs/>
          <w:lang w:bidi="en-US"/>
        </w:rPr>
      </w:pPr>
      <w:r w:rsidRPr="006870A3">
        <w:rPr>
          <w:rFonts w:eastAsia="HGGothicM"/>
          <w:bCs/>
          <w:lang w:bidi="en-US"/>
        </w:rPr>
        <w:t>Infection Control</w:t>
      </w:r>
    </w:p>
    <w:bookmarkEnd w:id="10"/>
    <w:bookmarkEnd w:id="11"/>
    <w:p w14:paraId="13BC328B" w14:textId="45E38CB2" w:rsidR="001F6C81" w:rsidRPr="006870A3" w:rsidRDefault="00517472" w:rsidP="00227741">
      <w:pPr>
        <w:pStyle w:val="WPHeading"/>
      </w:pPr>
      <w:r>
        <w:br/>
      </w:r>
      <w:r w:rsidR="001F6C81" w:rsidRPr="006870A3">
        <w:t>Related Guidance</w:t>
      </w:r>
    </w:p>
    <w:p w14:paraId="35EBC8C0" w14:textId="3636E63F" w:rsidR="001F6C81" w:rsidRDefault="001F6C81" w:rsidP="00227741">
      <w:pPr>
        <w:pStyle w:val="WPParagraph"/>
        <w:rPr>
          <w:rFonts w:eastAsia="HGGothicM"/>
          <w:color w:val="FF0000"/>
          <w:lang w:bidi="en-US"/>
        </w:rPr>
      </w:pPr>
      <w:r w:rsidRPr="006870A3">
        <w:rPr>
          <w:rFonts w:eastAsia="HGGothicM"/>
          <w:lang w:bidi="en-US"/>
        </w:rPr>
        <w:t xml:space="preserve">Changing our </w:t>
      </w:r>
      <w:r w:rsidR="00227741" w:rsidRPr="006870A3">
        <w:rPr>
          <w:rFonts w:eastAsia="HGGothicM"/>
          <w:lang w:bidi="en-US"/>
        </w:rPr>
        <w:t>View Of Older People</w:t>
      </w:r>
      <w:r w:rsidR="00227741">
        <w:rPr>
          <w:rFonts w:eastAsia="HGGothicM"/>
          <w:lang w:bidi="en-US"/>
        </w:rPr>
        <w:t>’</w:t>
      </w:r>
      <w:r w:rsidR="00227741" w:rsidRPr="006870A3">
        <w:rPr>
          <w:rFonts w:eastAsia="HGGothicM"/>
          <w:lang w:bidi="en-US"/>
        </w:rPr>
        <w:t>s Continence Care</w:t>
      </w:r>
      <w:r w:rsidR="00227741">
        <w:rPr>
          <w:rFonts w:eastAsia="HGGothicM"/>
          <w:lang w:bidi="en-US"/>
        </w:rPr>
        <w:t>:</w:t>
      </w:r>
      <w:r w:rsidR="00227741" w:rsidRPr="006870A3">
        <w:rPr>
          <w:rFonts w:eastAsia="HGGothicM"/>
          <w:lang w:bidi="en-US"/>
        </w:rPr>
        <w:t xml:space="preserve"> </w:t>
      </w:r>
      <w:hyperlink r:id="rId13" w:history="1">
        <w:r w:rsidRPr="00E8523F">
          <w:rPr>
            <w:rStyle w:val="Hyperlink"/>
            <w:rFonts w:eastAsia="HGGothicM"/>
            <w:bCs/>
            <w:lang w:bidi="en-US"/>
          </w:rPr>
          <w:t>https://www.nursingtimes.net/roles/older-people-nurses/care-homes/changing-our-view-of-older-peoples-continence-care/7004792.article</w:t>
        </w:r>
      </w:hyperlink>
      <w:r w:rsidRPr="00E8523F">
        <w:rPr>
          <w:rFonts w:eastAsia="HGGothicM"/>
          <w:color w:val="FF0000"/>
          <w:lang w:bidi="en-US"/>
        </w:rPr>
        <w:t xml:space="preserve"> </w:t>
      </w:r>
    </w:p>
    <w:p w14:paraId="0B56DDD0" w14:textId="77777777" w:rsidR="00DE05EF" w:rsidRDefault="00227741" w:rsidP="00227741">
      <w:pPr>
        <w:pStyle w:val="WPParagraph"/>
        <w:rPr>
          <w:rFonts w:eastAsia="HGGothicM"/>
          <w:lang w:bidi="en-US"/>
        </w:rPr>
      </w:pPr>
      <w:r w:rsidRPr="006870A3">
        <w:rPr>
          <w:rFonts w:eastAsia="HGGothicM"/>
          <w:lang w:bidi="en-US"/>
        </w:rPr>
        <w:t xml:space="preserve">NHS England </w:t>
      </w:r>
      <w:r w:rsidR="001F6C81" w:rsidRPr="006870A3">
        <w:rPr>
          <w:rFonts w:eastAsia="HGGothicM"/>
          <w:lang w:bidi="en-US"/>
        </w:rPr>
        <w:t>Excellence in Continence Care</w:t>
      </w:r>
      <w:r>
        <w:rPr>
          <w:rFonts w:eastAsia="HGGothicM"/>
          <w:lang w:bidi="en-US"/>
        </w:rPr>
        <w:t>:</w:t>
      </w:r>
    </w:p>
    <w:p w14:paraId="318147D1" w14:textId="2DF3F861" w:rsidR="001F6C81" w:rsidRDefault="00000000" w:rsidP="00227741">
      <w:pPr>
        <w:pStyle w:val="WPParagraph"/>
        <w:rPr>
          <w:rFonts w:eastAsia="HGGothicM"/>
          <w:color w:val="FF0000"/>
          <w:lang w:bidi="en-US"/>
        </w:rPr>
      </w:pPr>
      <w:hyperlink r:id="rId14" w:history="1">
        <w:r w:rsidR="00DE05EF" w:rsidRPr="007E57A4">
          <w:rPr>
            <w:rStyle w:val="Hyperlink"/>
            <w:rFonts w:eastAsia="HGGothicM"/>
            <w:bCs/>
            <w:lang w:bidi="en-US"/>
          </w:rPr>
          <w:t>https://www.england.nhs.uk/wp-content/uploads/2018/07/excellence-in-continence-care.pdf</w:t>
        </w:r>
      </w:hyperlink>
      <w:r w:rsidR="001F6C81">
        <w:rPr>
          <w:rFonts w:eastAsia="HGGothicM"/>
          <w:color w:val="FF0000"/>
          <w:lang w:bidi="en-US"/>
        </w:rPr>
        <w:t xml:space="preserve"> </w:t>
      </w:r>
    </w:p>
    <w:p w14:paraId="68B00066" w14:textId="77777777" w:rsidR="00DE05EF" w:rsidRDefault="001F6C81" w:rsidP="00227741">
      <w:pPr>
        <w:pStyle w:val="WPParagraph"/>
        <w:rPr>
          <w:rFonts w:eastAsia="HGGothicM"/>
          <w:lang w:bidi="en-US"/>
        </w:rPr>
      </w:pPr>
      <w:r w:rsidRPr="006870A3">
        <w:rPr>
          <w:rFonts w:eastAsia="HGGothicM"/>
          <w:lang w:bidi="en-US"/>
        </w:rPr>
        <w:t xml:space="preserve">Healthline </w:t>
      </w:r>
      <w:r w:rsidR="00227741">
        <w:rPr>
          <w:rFonts w:eastAsia="HGGothicM"/>
          <w:lang w:bidi="en-US"/>
        </w:rPr>
        <w:t>D</w:t>
      </w:r>
      <w:r w:rsidRPr="006870A3">
        <w:rPr>
          <w:rFonts w:eastAsia="HGGothicM"/>
          <w:lang w:bidi="en-US"/>
        </w:rPr>
        <w:t xml:space="preserve">ementia and </w:t>
      </w:r>
      <w:r w:rsidR="00227741">
        <w:rPr>
          <w:rFonts w:eastAsia="HGGothicM"/>
          <w:lang w:bidi="en-US"/>
        </w:rPr>
        <w:t>I</w:t>
      </w:r>
      <w:r w:rsidRPr="006870A3">
        <w:rPr>
          <w:rFonts w:eastAsia="HGGothicM"/>
          <w:lang w:bidi="en-US"/>
        </w:rPr>
        <w:t>ncontinence</w:t>
      </w:r>
      <w:r w:rsidR="00227741">
        <w:rPr>
          <w:rFonts w:eastAsia="HGGothicM"/>
          <w:lang w:bidi="en-US"/>
        </w:rPr>
        <w:t>:</w:t>
      </w:r>
    </w:p>
    <w:p w14:paraId="47ACDD24" w14:textId="362B77CF" w:rsidR="001F6C81" w:rsidRDefault="00000000" w:rsidP="00227741">
      <w:pPr>
        <w:pStyle w:val="WPParagraph"/>
        <w:rPr>
          <w:rFonts w:eastAsia="HGGothicM"/>
          <w:color w:val="FF0000"/>
          <w:lang w:bidi="en-US"/>
        </w:rPr>
      </w:pPr>
      <w:hyperlink r:id="rId15" w:history="1">
        <w:r w:rsidR="00DE05EF" w:rsidRPr="007E57A4">
          <w:rPr>
            <w:rStyle w:val="Hyperlink"/>
            <w:rFonts w:eastAsia="HGGothicM"/>
            <w:bCs/>
            <w:lang w:bidi="en-US"/>
          </w:rPr>
          <w:t>https://www.healthline.com/health/dementia/incontinence-care</w:t>
        </w:r>
      </w:hyperlink>
      <w:r w:rsidR="001F6C81">
        <w:rPr>
          <w:rFonts w:eastAsia="HGGothicM"/>
          <w:color w:val="FF0000"/>
          <w:lang w:bidi="en-US"/>
        </w:rPr>
        <w:t xml:space="preserve"> </w:t>
      </w:r>
    </w:p>
    <w:p w14:paraId="32A3E8E5" w14:textId="77777777" w:rsidR="00DE05EF" w:rsidRDefault="00227741" w:rsidP="00227741">
      <w:pPr>
        <w:pStyle w:val="WPParagraph"/>
        <w:rPr>
          <w:lang w:bidi="en-US"/>
        </w:rPr>
      </w:pPr>
      <w:r>
        <w:rPr>
          <w:lang w:bidi="en-US"/>
        </w:rPr>
        <w:t xml:space="preserve">NICE Quality Standard [QS61]: </w:t>
      </w:r>
      <w:r w:rsidR="00F968EC" w:rsidRPr="00736DD8">
        <w:rPr>
          <w:lang w:bidi="en-US"/>
        </w:rPr>
        <w:t xml:space="preserve">Infection </w:t>
      </w:r>
      <w:r>
        <w:rPr>
          <w:lang w:bidi="en-US"/>
        </w:rPr>
        <w:t>P</w:t>
      </w:r>
      <w:r w:rsidR="00F968EC" w:rsidRPr="00736DD8">
        <w:rPr>
          <w:lang w:bidi="en-US"/>
        </w:rPr>
        <w:t xml:space="preserve">revention and </w:t>
      </w:r>
      <w:r>
        <w:rPr>
          <w:lang w:bidi="en-US"/>
        </w:rPr>
        <w:t>C</w:t>
      </w:r>
      <w:r w:rsidR="00F968EC" w:rsidRPr="00736DD8">
        <w:rPr>
          <w:lang w:bidi="en-US"/>
        </w:rPr>
        <w:t>ontrol</w:t>
      </w:r>
      <w:r>
        <w:rPr>
          <w:lang w:bidi="en-US"/>
        </w:rPr>
        <w:t xml:space="preserve">, </w:t>
      </w:r>
      <w:r w:rsidR="00F968EC" w:rsidRPr="00736DD8">
        <w:rPr>
          <w:lang w:bidi="en-US"/>
        </w:rPr>
        <w:t>April 2014</w:t>
      </w:r>
      <w:r>
        <w:rPr>
          <w:lang w:bidi="en-US"/>
        </w:rPr>
        <w:t>:</w:t>
      </w:r>
    </w:p>
    <w:p w14:paraId="7A88B42C" w14:textId="46E5B684" w:rsidR="00F968EC" w:rsidRPr="00F968EC" w:rsidRDefault="00000000" w:rsidP="00227741">
      <w:pPr>
        <w:pStyle w:val="WPParagraph"/>
        <w:rPr>
          <w:lang w:bidi="en-US"/>
        </w:rPr>
      </w:pPr>
      <w:hyperlink r:id="rId16" w:history="1">
        <w:r w:rsidR="00DE05EF" w:rsidRPr="007E57A4">
          <w:rPr>
            <w:rStyle w:val="Hyperlink"/>
            <w:lang w:bidi="en-US"/>
          </w:rPr>
          <w:t>https://www.nice.org.uk/guidance/qs61</w:t>
        </w:r>
      </w:hyperlink>
    </w:p>
    <w:p w14:paraId="51DAB461" w14:textId="3A13767C" w:rsidR="00DE05EF" w:rsidRDefault="00227741" w:rsidP="00227741">
      <w:pPr>
        <w:pStyle w:val="WPParagraph"/>
        <w:rPr>
          <w:lang w:bidi="en-US"/>
        </w:rPr>
      </w:pPr>
      <w:r>
        <w:rPr>
          <w:lang w:bidi="en-US"/>
        </w:rPr>
        <w:t>NICE Clini</w:t>
      </w:r>
      <w:r w:rsidR="004C7E7C">
        <w:rPr>
          <w:lang w:bidi="en-US"/>
        </w:rPr>
        <w:t>c</w:t>
      </w:r>
      <w:r>
        <w:rPr>
          <w:lang w:bidi="en-US"/>
        </w:rPr>
        <w:t>al Guideli</w:t>
      </w:r>
      <w:r w:rsidR="004C7E7C">
        <w:rPr>
          <w:lang w:bidi="en-US"/>
        </w:rPr>
        <w:t>ne</w:t>
      </w:r>
      <w:r>
        <w:rPr>
          <w:lang w:bidi="en-US"/>
        </w:rPr>
        <w:t xml:space="preserve">s [CG139], updated February 2017: </w:t>
      </w:r>
      <w:r w:rsidR="00F968EC" w:rsidRPr="00736DD8">
        <w:rPr>
          <w:lang w:bidi="en-US"/>
        </w:rPr>
        <w:t>Healthcare-</w:t>
      </w:r>
      <w:r w:rsidRPr="00736DD8">
        <w:rPr>
          <w:lang w:bidi="en-US"/>
        </w:rPr>
        <w:t xml:space="preserve">Associated Infections: Prevention </w:t>
      </w:r>
      <w:r>
        <w:rPr>
          <w:lang w:bidi="en-US"/>
        </w:rPr>
        <w:t>a</w:t>
      </w:r>
      <w:r w:rsidRPr="00736DD8">
        <w:rPr>
          <w:lang w:bidi="en-US"/>
        </w:rPr>
        <w:t xml:space="preserve">nd Control </w:t>
      </w:r>
      <w:r>
        <w:rPr>
          <w:lang w:bidi="en-US"/>
        </w:rPr>
        <w:t>i</w:t>
      </w:r>
      <w:r w:rsidRPr="00736DD8">
        <w:rPr>
          <w:lang w:bidi="en-US"/>
        </w:rPr>
        <w:t xml:space="preserve">n Primary </w:t>
      </w:r>
      <w:r>
        <w:rPr>
          <w:lang w:bidi="en-US"/>
        </w:rPr>
        <w:t>a</w:t>
      </w:r>
      <w:r w:rsidRPr="00736DD8">
        <w:rPr>
          <w:lang w:bidi="en-US"/>
        </w:rPr>
        <w:t>nd Community Care</w:t>
      </w:r>
      <w:r>
        <w:rPr>
          <w:lang w:bidi="en-US"/>
        </w:rPr>
        <w:t>:</w:t>
      </w:r>
    </w:p>
    <w:p w14:paraId="6974F4D7" w14:textId="7EAADAE5" w:rsidR="00F968EC" w:rsidRPr="00F968EC" w:rsidRDefault="00000000" w:rsidP="00227741">
      <w:pPr>
        <w:pStyle w:val="WPParagraph"/>
        <w:rPr>
          <w:rFonts w:eastAsia="HGGothicM"/>
          <w:lang w:bidi="en-US"/>
        </w:rPr>
      </w:pPr>
      <w:hyperlink r:id="rId17" w:history="1">
        <w:r w:rsidR="00DE05EF" w:rsidRPr="007E57A4">
          <w:rPr>
            <w:rStyle w:val="Hyperlink"/>
            <w:lang w:bidi="en-US"/>
          </w:rPr>
          <w:t>www.nice.org.uk/guidance/cg139</w:t>
        </w:r>
      </w:hyperlink>
    </w:p>
    <w:p w14:paraId="4D398C44" w14:textId="17B53510" w:rsidR="00DE05EF" w:rsidRDefault="001822AF" w:rsidP="00227741">
      <w:pPr>
        <w:pStyle w:val="WPParagraph"/>
      </w:pPr>
      <w:r>
        <w:t xml:space="preserve">NICE </w:t>
      </w:r>
      <w:r w:rsidR="00227741">
        <w:t>Pathways</w:t>
      </w:r>
      <w:r>
        <w:t>: Prevention and Control of Healthcare-Associated Infections, November 2019:</w:t>
      </w:r>
    </w:p>
    <w:p w14:paraId="46E1DBDC" w14:textId="0878C3D1" w:rsidR="00F968EC" w:rsidRPr="00F968EC" w:rsidRDefault="00000000" w:rsidP="00227741">
      <w:pPr>
        <w:pStyle w:val="WPParagraph"/>
        <w:rPr>
          <w:rFonts w:eastAsia="HGGothicM"/>
          <w:color w:val="FF0000"/>
          <w:lang w:bidi="en-US"/>
        </w:rPr>
      </w:pPr>
      <w:hyperlink r:id="rId18" w:history="1">
        <w:r w:rsidR="00DE05EF" w:rsidRPr="007E57A4">
          <w:rPr>
            <w:rStyle w:val="Hyperlink"/>
          </w:rPr>
          <w:t>https://pathways.nice.org.uk/pathways/prevention-and-control-of-healthcare-associated-infections</w:t>
        </w:r>
      </w:hyperlink>
      <w:r w:rsidR="00AF4E6B">
        <w:t xml:space="preserve"> </w:t>
      </w:r>
    </w:p>
    <w:p w14:paraId="6CFB8A28" w14:textId="45995AA3" w:rsidR="001F6C81" w:rsidRDefault="00517472" w:rsidP="001822AF">
      <w:pPr>
        <w:pStyle w:val="WPHeading"/>
      </w:pPr>
      <w:r>
        <w:lastRenderedPageBreak/>
        <w:br/>
      </w:r>
      <w:r w:rsidR="001F6C81" w:rsidRPr="003D6D34">
        <w:t>Training Statement</w:t>
      </w:r>
    </w:p>
    <w:p w14:paraId="5F7E94CE" w14:textId="6E0E640C" w:rsidR="006B3DAD" w:rsidRDefault="001822AF" w:rsidP="001B00FF">
      <w:pPr>
        <w:pStyle w:val="Paragraph"/>
        <w:jc w:val="left"/>
        <w:rPr>
          <w:rFonts w:eastAsia="HGGothicM"/>
        </w:rPr>
      </w:pPr>
      <w:bookmarkStart w:id="12" w:name="_Hlk529282654"/>
      <w:bookmarkStart w:id="13" w:name="_Hlk53512270"/>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w:t>
      </w:r>
      <w:r w:rsidR="0014485D">
        <w:rPr>
          <w:rFonts w:eastAsia="HGGothicM"/>
        </w:rPr>
        <w:t>a one-to-one</w:t>
      </w:r>
      <w:r w:rsidRPr="000A1D64">
        <w:rPr>
          <w:rFonts w:eastAsia="HGGothicM"/>
        </w:rPr>
        <w:t xml:space="preserve">, online, workbook, group meetings, </w:t>
      </w:r>
      <w:r>
        <w:rPr>
          <w:rFonts w:eastAsia="HGGothicM"/>
        </w:rPr>
        <w:t xml:space="preserve">and </w:t>
      </w:r>
      <w:r w:rsidRPr="000A1D64">
        <w:rPr>
          <w:rFonts w:eastAsia="HGGothicM"/>
        </w:rPr>
        <w:t xml:space="preserve">individual </w:t>
      </w:r>
      <w:r w:rsidR="0014485D">
        <w:rPr>
          <w:rFonts w:eastAsia="HGGothicM"/>
        </w:rPr>
        <w:t>supervision</w:t>
      </w:r>
      <w:r>
        <w:rPr>
          <w:rFonts w:eastAsia="HGGothicM"/>
        </w:rPr>
        <w:t xml:space="preserve">. </w:t>
      </w:r>
      <w:bookmarkStart w:id="14" w:name="_Hlk527038464"/>
      <w:bookmarkStart w:id="15" w:name="_Hlk527976468"/>
      <w:bookmarkEnd w:id="12"/>
      <w:bookmarkEnd w:id="13"/>
    </w:p>
    <w:p w14:paraId="4375ADE4" w14:textId="77777777" w:rsidR="001B00FF" w:rsidRDefault="001B00FF" w:rsidP="001B00FF">
      <w:pPr>
        <w:pStyle w:val="Paragraph"/>
        <w:jc w:val="left"/>
        <w:rPr>
          <w:rFonts w:eastAsia="Calibri"/>
        </w:rPr>
      </w:pPr>
    </w:p>
    <w:p w14:paraId="72641C92" w14:textId="6961A5AC" w:rsidR="006B3DAD" w:rsidRDefault="00D5209D" w:rsidP="006B3DAD">
      <w:pPr>
        <w:pStyle w:val="WPParagraph"/>
      </w:pPr>
      <w:r>
        <w:t>Date Reviewed: May 2023</w:t>
      </w:r>
    </w:p>
    <w:p w14:paraId="05A8FEDC" w14:textId="32734AE7" w:rsidR="006B3DAD" w:rsidRDefault="006B3DAD" w:rsidP="006B3DAD">
      <w:pPr>
        <w:pStyle w:val="WPParagraph"/>
      </w:pPr>
      <w:r>
        <w:t>Person responsible for updating this policy:</w:t>
      </w:r>
      <w:r w:rsidR="00F713FD" w:rsidRPr="00F713FD">
        <w:t xml:space="preserve"> </w:t>
      </w:r>
      <w:r w:rsidR="00F713FD">
        <w:t xml:space="preserve">: </w:t>
      </w:r>
      <w:r w:rsidR="00F713FD">
        <w:rPr>
          <w:b/>
          <w:bCs/>
        </w:rPr>
        <w:t>IFEYINWA ODOEMENAM</w:t>
      </w:r>
      <w:r>
        <w:t xml:space="preserve"> </w:t>
      </w:r>
    </w:p>
    <w:p w14:paraId="3F45EE1A" w14:textId="24D57DE2" w:rsidR="006B3DAD" w:rsidRDefault="00D5209D" w:rsidP="006B3DAD">
      <w:pPr>
        <w:pStyle w:val="WPParagraph"/>
      </w:pPr>
      <w:r>
        <w:t>Next Review Date: May 2024</w:t>
      </w:r>
    </w:p>
    <w:bookmarkEnd w:id="14"/>
    <w:bookmarkEnd w:id="15"/>
    <w:p w14:paraId="5E42BC60" w14:textId="70C18D81" w:rsidR="00980D78" w:rsidRPr="00D04598" w:rsidRDefault="00980D78" w:rsidP="001822AF">
      <w:pPr>
        <w:spacing w:after="160" w:line="259" w:lineRule="auto"/>
        <w:jc w:val="both"/>
        <w:rPr>
          <w:rFonts w:ascii="Arial" w:eastAsia="Calibri" w:hAnsi="Arial" w:cs="Arial"/>
          <w:b/>
          <w:color w:val="0000FF" w:themeColor="hyperlink"/>
          <w:sz w:val="24"/>
          <w:szCs w:val="24"/>
          <w:u w:val="single"/>
          <w:lang w:val="sk-SK"/>
        </w:rPr>
      </w:pPr>
    </w:p>
    <w:sectPr w:rsidR="00980D78" w:rsidRPr="00D04598">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FFD9" w14:textId="77777777" w:rsidR="0062373B" w:rsidRDefault="0062373B" w:rsidP="00815DED">
      <w:pPr>
        <w:spacing w:after="0" w:line="240" w:lineRule="auto"/>
      </w:pPr>
      <w:r>
        <w:separator/>
      </w:r>
    </w:p>
  </w:endnote>
  <w:endnote w:type="continuationSeparator" w:id="0">
    <w:p w14:paraId="78F33EE9" w14:textId="77777777" w:rsidR="0062373B" w:rsidRDefault="0062373B"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0D62" w14:textId="77777777" w:rsidR="005E3347" w:rsidRDefault="005E3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5201" w14:textId="77777777" w:rsidR="005E3347" w:rsidRDefault="005E3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6876" w14:textId="77777777" w:rsidR="005E3347" w:rsidRDefault="005E3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259B7" w14:textId="77777777" w:rsidR="0062373B" w:rsidRDefault="0062373B" w:rsidP="00815DED">
      <w:pPr>
        <w:spacing w:after="0" w:line="240" w:lineRule="auto"/>
      </w:pPr>
      <w:r>
        <w:separator/>
      </w:r>
    </w:p>
  </w:footnote>
  <w:footnote w:type="continuationSeparator" w:id="0">
    <w:p w14:paraId="248FA043" w14:textId="77777777" w:rsidR="0062373B" w:rsidRDefault="0062373B"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66CA" w14:textId="77777777" w:rsidR="005E3347" w:rsidRDefault="005E3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C4E6" w14:textId="385F0B8B" w:rsidR="005E3347" w:rsidRDefault="005E3347" w:rsidP="00F0586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6B4F" w14:textId="77777777" w:rsidR="005E3347" w:rsidRDefault="005E3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8"/>
    <w:lvl w:ilvl="0">
      <w:start w:val="1"/>
      <w:numFmt w:val="lowerLetter"/>
      <w:lvlText w:val="%1)"/>
      <w:lvlJc w:val="left"/>
      <w:pPr>
        <w:tabs>
          <w:tab w:val="num" w:pos="1080"/>
        </w:tabs>
        <w:ind w:left="1080" w:hanging="720"/>
      </w:pPr>
    </w:lvl>
  </w:abstractNum>
  <w:abstractNum w:abstractNumId="1" w15:restartNumberingAfterBreak="0">
    <w:nsid w:val="00000038"/>
    <w:multiLevelType w:val="singleLevel"/>
    <w:tmpl w:val="00000038"/>
    <w:name w:val="WW8Num55"/>
    <w:lvl w:ilvl="0">
      <w:start w:val="1"/>
      <w:numFmt w:val="lowerLetter"/>
      <w:lvlText w:val="%1)"/>
      <w:lvlJc w:val="left"/>
      <w:pPr>
        <w:tabs>
          <w:tab w:val="num" w:pos="1440"/>
        </w:tabs>
        <w:ind w:left="1440" w:hanging="720"/>
      </w:pPr>
    </w:lvl>
  </w:abstractNum>
  <w:abstractNum w:abstractNumId="2" w15:restartNumberingAfterBreak="0">
    <w:nsid w:val="00000077"/>
    <w:multiLevelType w:val="singleLevel"/>
    <w:tmpl w:val="DBE2E990"/>
    <w:name w:val="WW8Num11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 w15:restartNumberingAfterBreak="0">
    <w:nsid w:val="025D632D"/>
    <w:multiLevelType w:val="multilevel"/>
    <w:tmpl w:val="02246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05928"/>
    <w:multiLevelType w:val="multilevel"/>
    <w:tmpl w:val="1D72E7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2F97E78"/>
    <w:multiLevelType w:val="hybridMultilevel"/>
    <w:tmpl w:val="02A6E370"/>
    <w:lvl w:ilvl="0" w:tplc="C8EC86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70A48"/>
    <w:multiLevelType w:val="hybridMultilevel"/>
    <w:tmpl w:val="D1F08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E21DA3"/>
    <w:multiLevelType w:val="multilevel"/>
    <w:tmpl w:val="531CD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3C751E"/>
    <w:multiLevelType w:val="hybridMultilevel"/>
    <w:tmpl w:val="DA3E3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1F72A0D"/>
    <w:multiLevelType w:val="multilevel"/>
    <w:tmpl w:val="D352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515199"/>
    <w:multiLevelType w:val="hybridMultilevel"/>
    <w:tmpl w:val="21D07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610DC5"/>
    <w:multiLevelType w:val="hybridMultilevel"/>
    <w:tmpl w:val="BE28BD8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65BD3EEC"/>
    <w:multiLevelType w:val="hybridMultilevel"/>
    <w:tmpl w:val="6F385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836ECD"/>
    <w:multiLevelType w:val="multilevel"/>
    <w:tmpl w:val="EE0E2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01636719">
    <w:abstractNumId w:val="6"/>
  </w:num>
  <w:num w:numId="2" w16cid:durableId="1395935004">
    <w:abstractNumId w:val="11"/>
  </w:num>
  <w:num w:numId="3" w16cid:durableId="1254898857">
    <w:abstractNumId w:val="13"/>
  </w:num>
  <w:num w:numId="4" w16cid:durableId="864363349">
    <w:abstractNumId w:val="8"/>
  </w:num>
  <w:num w:numId="5" w16cid:durableId="273289161">
    <w:abstractNumId w:val="14"/>
  </w:num>
  <w:num w:numId="6" w16cid:durableId="280497086">
    <w:abstractNumId w:val="3"/>
  </w:num>
  <w:num w:numId="7" w16cid:durableId="940919376">
    <w:abstractNumId w:val="10"/>
  </w:num>
  <w:num w:numId="8" w16cid:durableId="1490174023">
    <w:abstractNumId w:val="9"/>
  </w:num>
  <w:num w:numId="9" w16cid:durableId="1823154333">
    <w:abstractNumId w:val="7"/>
  </w:num>
  <w:num w:numId="10" w16cid:durableId="159203357">
    <w:abstractNumId w:val="4"/>
  </w:num>
  <w:num w:numId="11" w16cid:durableId="928201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42322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33760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66207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5842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32960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2354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3612488">
    <w:abstractNumId w:val="5"/>
  </w:num>
  <w:num w:numId="19" w16cid:durableId="508452518">
    <w:abstractNumId w:val="5"/>
  </w:num>
  <w:num w:numId="20" w16cid:durableId="191719965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NDQ2MDE2NTcwtDRT0lEKTi0uzszPAykwrAUAPSKyyCwAAAA="/>
  </w:docVars>
  <w:rsids>
    <w:rsidRoot w:val="00B14A79"/>
    <w:rsid w:val="00027E0D"/>
    <w:rsid w:val="0003398C"/>
    <w:rsid w:val="00044FA8"/>
    <w:rsid w:val="00056408"/>
    <w:rsid w:val="000618DD"/>
    <w:rsid w:val="00076134"/>
    <w:rsid w:val="000902E7"/>
    <w:rsid w:val="00090B3F"/>
    <w:rsid w:val="000912FA"/>
    <w:rsid w:val="000A27A8"/>
    <w:rsid w:val="000A330A"/>
    <w:rsid w:val="000A78A2"/>
    <w:rsid w:val="000B62E7"/>
    <w:rsid w:val="000B6CC5"/>
    <w:rsid w:val="000C1267"/>
    <w:rsid w:val="000C7423"/>
    <w:rsid w:val="000D099A"/>
    <w:rsid w:val="000E166B"/>
    <w:rsid w:val="000E1AAF"/>
    <w:rsid w:val="000E477B"/>
    <w:rsid w:val="00102208"/>
    <w:rsid w:val="00102BCE"/>
    <w:rsid w:val="00102C21"/>
    <w:rsid w:val="00107F3C"/>
    <w:rsid w:val="001117D7"/>
    <w:rsid w:val="0011508C"/>
    <w:rsid w:val="0012003A"/>
    <w:rsid w:val="00130345"/>
    <w:rsid w:val="001306FA"/>
    <w:rsid w:val="00130784"/>
    <w:rsid w:val="001400F3"/>
    <w:rsid w:val="00144300"/>
    <w:rsid w:val="0014485D"/>
    <w:rsid w:val="001510E9"/>
    <w:rsid w:val="00151C15"/>
    <w:rsid w:val="001538A4"/>
    <w:rsid w:val="0015618E"/>
    <w:rsid w:val="00171F21"/>
    <w:rsid w:val="0017673F"/>
    <w:rsid w:val="00176D1C"/>
    <w:rsid w:val="001822AF"/>
    <w:rsid w:val="00184161"/>
    <w:rsid w:val="001870F7"/>
    <w:rsid w:val="00190F90"/>
    <w:rsid w:val="001953E0"/>
    <w:rsid w:val="001A72B6"/>
    <w:rsid w:val="001A77C9"/>
    <w:rsid w:val="001B00FF"/>
    <w:rsid w:val="001B2F73"/>
    <w:rsid w:val="001B3AC5"/>
    <w:rsid w:val="001C0470"/>
    <w:rsid w:val="001C25B5"/>
    <w:rsid w:val="001C2CEF"/>
    <w:rsid w:val="001C4E2E"/>
    <w:rsid w:val="001D4090"/>
    <w:rsid w:val="001D6B06"/>
    <w:rsid w:val="001D6D62"/>
    <w:rsid w:val="001E1DE6"/>
    <w:rsid w:val="001E38A7"/>
    <w:rsid w:val="001F10B8"/>
    <w:rsid w:val="001F6BE2"/>
    <w:rsid w:val="001F6C81"/>
    <w:rsid w:val="00213EAC"/>
    <w:rsid w:val="002144EA"/>
    <w:rsid w:val="0021676D"/>
    <w:rsid w:val="00217392"/>
    <w:rsid w:val="00220017"/>
    <w:rsid w:val="00225324"/>
    <w:rsid w:val="002254C6"/>
    <w:rsid w:val="002266DA"/>
    <w:rsid w:val="00227741"/>
    <w:rsid w:val="00231FA2"/>
    <w:rsid w:val="0023341D"/>
    <w:rsid w:val="00244BB6"/>
    <w:rsid w:val="0025270F"/>
    <w:rsid w:val="00254C5B"/>
    <w:rsid w:val="002704CE"/>
    <w:rsid w:val="00272638"/>
    <w:rsid w:val="0028436C"/>
    <w:rsid w:val="002902E2"/>
    <w:rsid w:val="00294E6A"/>
    <w:rsid w:val="002A1DEB"/>
    <w:rsid w:val="002A5B90"/>
    <w:rsid w:val="002A747A"/>
    <w:rsid w:val="002B3B32"/>
    <w:rsid w:val="002B3DB3"/>
    <w:rsid w:val="002B3F4F"/>
    <w:rsid w:val="002C0981"/>
    <w:rsid w:val="002D1A16"/>
    <w:rsid w:val="002D66D3"/>
    <w:rsid w:val="002E7BED"/>
    <w:rsid w:val="002F00C8"/>
    <w:rsid w:val="002F5278"/>
    <w:rsid w:val="002F5880"/>
    <w:rsid w:val="003036C3"/>
    <w:rsid w:val="00307FD1"/>
    <w:rsid w:val="0032754E"/>
    <w:rsid w:val="0034591F"/>
    <w:rsid w:val="003472F9"/>
    <w:rsid w:val="003564D3"/>
    <w:rsid w:val="003613E9"/>
    <w:rsid w:val="00367A62"/>
    <w:rsid w:val="00371845"/>
    <w:rsid w:val="003830BF"/>
    <w:rsid w:val="00384C73"/>
    <w:rsid w:val="00386015"/>
    <w:rsid w:val="003914D3"/>
    <w:rsid w:val="0039488C"/>
    <w:rsid w:val="003A7B7E"/>
    <w:rsid w:val="003B32D0"/>
    <w:rsid w:val="003C26D4"/>
    <w:rsid w:val="003D4883"/>
    <w:rsid w:val="003D6D34"/>
    <w:rsid w:val="003E628C"/>
    <w:rsid w:val="003E6EB7"/>
    <w:rsid w:val="003F206F"/>
    <w:rsid w:val="003F2D6D"/>
    <w:rsid w:val="00400574"/>
    <w:rsid w:val="00407C2A"/>
    <w:rsid w:val="00410DEF"/>
    <w:rsid w:val="00416D23"/>
    <w:rsid w:val="00435AE6"/>
    <w:rsid w:val="00447F61"/>
    <w:rsid w:val="004567D9"/>
    <w:rsid w:val="00460527"/>
    <w:rsid w:val="0046066A"/>
    <w:rsid w:val="004677FE"/>
    <w:rsid w:val="00474D5E"/>
    <w:rsid w:val="004751AF"/>
    <w:rsid w:val="004834C2"/>
    <w:rsid w:val="004B2269"/>
    <w:rsid w:val="004C756D"/>
    <w:rsid w:val="004C7E7C"/>
    <w:rsid w:val="004D2A55"/>
    <w:rsid w:val="004D6BBE"/>
    <w:rsid w:val="004F340C"/>
    <w:rsid w:val="004F3D5C"/>
    <w:rsid w:val="004F4ABE"/>
    <w:rsid w:val="0050013C"/>
    <w:rsid w:val="00502F37"/>
    <w:rsid w:val="005041C2"/>
    <w:rsid w:val="00512309"/>
    <w:rsid w:val="00513C46"/>
    <w:rsid w:val="00514D6C"/>
    <w:rsid w:val="00517472"/>
    <w:rsid w:val="00525610"/>
    <w:rsid w:val="00526938"/>
    <w:rsid w:val="0053099B"/>
    <w:rsid w:val="005337F8"/>
    <w:rsid w:val="00534A00"/>
    <w:rsid w:val="00565EF9"/>
    <w:rsid w:val="005716CC"/>
    <w:rsid w:val="005770EC"/>
    <w:rsid w:val="0058142B"/>
    <w:rsid w:val="00592E41"/>
    <w:rsid w:val="005C7D96"/>
    <w:rsid w:val="005D75B8"/>
    <w:rsid w:val="005E3347"/>
    <w:rsid w:val="005F6F9F"/>
    <w:rsid w:val="00604F85"/>
    <w:rsid w:val="00610A1E"/>
    <w:rsid w:val="00615B25"/>
    <w:rsid w:val="00620F67"/>
    <w:rsid w:val="0062373B"/>
    <w:rsid w:val="00626FBC"/>
    <w:rsid w:val="00630D63"/>
    <w:rsid w:val="00631354"/>
    <w:rsid w:val="00632CF8"/>
    <w:rsid w:val="00635814"/>
    <w:rsid w:val="006751B3"/>
    <w:rsid w:val="006757BD"/>
    <w:rsid w:val="00677B74"/>
    <w:rsid w:val="006870A3"/>
    <w:rsid w:val="00692145"/>
    <w:rsid w:val="0069296F"/>
    <w:rsid w:val="006A1CC2"/>
    <w:rsid w:val="006B3DAD"/>
    <w:rsid w:val="006B46D0"/>
    <w:rsid w:val="006D1C53"/>
    <w:rsid w:val="006F2143"/>
    <w:rsid w:val="006F2B0A"/>
    <w:rsid w:val="006F4B44"/>
    <w:rsid w:val="00700331"/>
    <w:rsid w:val="007003F0"/>
    <w:rsid w:val="0071593C"/>
    <w:rsid w:val="007257E4"/>
    <w:rsid w:val="00727476"/>
    <w:rsid w:val="0073303D"/>
    <w:rsid w:val="00736DD8"/>
    <w:rsid w:val="00737A98"/>
    <w:rsid w:val="00741927"/>
    <w:rsid w:val="007444D4"/>
    <w:rsid w:val="00750926"/>
    <w:rsid w:val="007662F0"/>
    <w:rsid w:val="0077521E"/>
    <w:rsid w:val="00790995"/>
    <w:rsid w:val="00794A7C"/>
    <w:rsid w:val="00795779"/>
    <w:rsid w:val="00797737"/>
    <w:rsid w:val="00797DC9"/>
    <w:rsid w:val="007A6EBC"/>
    <w:rsid w:val="007A6FE0"/>
    <w:rsid w:val="007B678B"/>
    <w:rsid w:val="007B78E9"/>
    <w:rsid w:val="007D0C83"/>
    <w:rsid w:val="007D33E8"/>
    <w:rsid w:val="007E1479"/>
    <w:rsid w:val="007E24D0"/>
    <w:rsid w:val="007E2C3A"/>
    <w:rsid w:val="007F69DB"/>
    <w:rsid w:val="00801F70"/>
    <w:rsid w:val="00802C85"/>
    <w:rsid w:val="008144CE"/>
    <w:rsid w:val="00815DED"/>
    <w:rsid w:val="008243B2"/>
    <w:rsid w:val="008304D2"/>
    <w:rsid w:val="0083495E"/>
    <w:rsid w:val="008355A8"/>
    <w:rsid w:val="00837102"/>
    <w:rsid w:val="00850100"/>
    <w:rsid w:val="0085504E"/>
    <w:rsid w:val="008657B1"/>
    <w:rsid w:val="00865E53"/>
    <w:rsid w:val="00881FAA"/>
    <w:rsid w:val="008826A7"/>
    <w:rsid w:val="008A0587"/>
    <w:rsid w:val="008A321B"/>
    <w:rsid w:val="008A40E8"/>
    <w:rsid w:val="008A777D"/>
    <w:rsid w:val="008B09F5"/>
    <w:rsid w:val="008B4080"/>
    <w:rsid w:val="008C5C2C"/>
    <w:rsid w:val="008E139C"/>
    <w:rsid w:val="008F0485"/>
    <w:rsid w:val="008F5B0A"/>
    <w:rsid w:val="009236E8"/>
    <w:rsid w:val="009254DA"/>
    <w:rsid w:val="00931DF0"/>
    <w:rsid w:val="00944872"/>
    <w:rsid w:val="00952167"/>
    <w:rsid w:val="00953B22"/>
    <w:rsid w:val="00954464"/>
    <w:rsid w:val="00955A04"/>
    <w:rsid w:val="00962E1E"/>
    <w:rsid w:val="00963D0B"/>
    <w:rsid w:val="00980D78"/>
    <w:rsid w:val="0098221D"/>
    <w:rsid w:val="00985C79"/>
    <w:rsid w:val="00992B06"/>
    <w:rsid w:val="009B0642"/>
    <w:rsid w:val="009B5407"/>
    <w:rsid w:val="009B5514"/>
    <w:rsid w:val="009C3A84"/>
    <w:rsid w:val="009C5536"/>
    <w:rsid w:val="009E26CB"/>
    <w:rsid w:val="009E2A8C"/>
    <w:rsid w:val="009E677C"/>
    <w:rsid w:val="00A130CE"/>
    <w:rsid w:val="00A13A74"/>
    <w:rsid w:val="00A144CA"/>
    <w:rsid w:val="00A22EEF"/>
    <w:rsid w:val="00A3105C"/>
    <w:rsid w:val="00A36801"/>
    <w:rsid w:val="00A37B8A"/>
    <w:rsid w:val="00A479E9"/>
    <w:rsid w:val="00A5173D"/>
    <w:rsid w:val="00A52C1D"/>
    <w:rsid w:val="00A57EE6"/>
    <w:rsid w:val="00A61A71"/>
    <w:rsid w:val="00A6648F"/>
    <w:rsid w:val="00A70EB8"/>
    <w:rsid w:val="00A83F4E"/>
    <w:rsid w:val="00A84851"/>
    <w:rsid w:val="00A875DE"/>
    <w:rsid w:val="00A9522B"/>
    <w:rsid w:val="00AC1B0B"/>
    <w:rsid w:val="00AC322B"/>
    <w:rsid w:val="00AD5C8F"/>
    <w:rsid w:val="00AD7838"/>
    <w:rsid w:val="00AE0D8F"/>
    <w:rsid w:val="00AF4E6B"/>
    <w:rsid w:val="00B00A75"/>
    <w:rsid w:val="00B017F7"/>
    <w:rsid w:val="00B026A1"/>
    <w:rsid w:val="00B0703B"/>
    <w:rsid w:val="00B07B45"/>
    <w:rsid w:val="00B1098C"/>
    <w:rsid w:val="00B1231C"/>
    <w:rsid w:val="00B14A79"/>
    <w:rsid w:val="00B228F7"/>
    <w:rsid w:val="00B23C8E"/>
    <w:rsid w:val="00B331DF"/>
    <w:rsid w:val="00B37497"/>
    <w:rsid w:val="00B4213A"/>
    <w:rsid w:val="00B5315D"/>
    <w:rsid w:val="00B55456"/>
    <w:rsid w:val="00B619B2"/>
    <w:rsid w:val="00B65A39"/>
    <w:rsid w:val="00B7150E"/>
    <w:rsid w:val="00B90B3C"/>
    <w:rsid w:val="00B95E1D"/>
    <w:rsid w:val="00BA6557"/>
    <w:rsid w:val="00BC3426"/>
    <w:rsid w:val="00BD13D7"/>
    <w:rsid w:val="00BD7A98"/>
    <w:rsid w:val="00BE34DD"/>
    <w:rsid w:val="00BE3FD0"/>
    <w:rsid w:val="00C25DB5"/>
    <w:rsid w:val="00C30C5A"/>
    <w:rsid w:val="00C36A7D"/>
    <w:rsid w:val="00C372B8"/>
    <w:rsid w:val="00C46112"/>
    <w:rsid w:val="00C65EEA"/>
    <w:rsid w:val="00C668BF"/>
    <w:rsid w:val="00C755EA"/>
    <w:rsid w:val="00C87E13"/>
    <w:rsid w:val="00C9004A"/>
    <w:rsid w:val="00C92CC0"/>
    <w:rsid w:val="00C9329B"/>
    <w:rsid w:val="00C946A3"/>
    <w:rsid w:val="00C95090"/>
    <w:rsid w:val="00C9625A"/>
    <w:rsid w:val="00CA4883"/>
    <w:rsid w:val="00CA5AAE"/>
    <w:rsid w:val="00CB5840"/>
    <w:rsid w:val="00CC38D5"/>
    <w:rsid w:val="00CC4F50"/>
    <w:rsid w:val="00CE45EE"/>
    <w:rsid w:val="00D04598"/>
    <w:rsid w:val="00D134F8"/>
    <w:rsid w:val="00D23959"/>
    <w:rsid w:val="00D2465B"/>
    <w:rsid w:val="00D31593"/>
    <w:rsid w:val="00D3410A"/>
    <w:rsid w:val="00D36979"/>
    <w:rsid w:val="00D36BEE"/>
    <w:rsid w:val="00D43AD2"/>
    <w:rsid w:val="00D47047"/>
    <w:rsid w:val="00D47C35"/>
    <w:rsid w:val="00D5209D"/>
    <w:rsid w:val="00D6264C"/>
    <w:rsid w:val="00D77ED3"/>
    <w:rsid w:val="00D82B0A"/>
    <w:rsid w:val="00D82FF3"/>
    <w:rsid w:val="00D92348"/>
    <w:rsid w:val="00D9463F"/>
    <w:rsid w:val="00D975D4"/>
    <w:rsid w:val="00D978FD"/>
    <w:rsid w:val="00DA658F"/>
    <w:rsid w:val="00DB199D"/>
    <w:rsid w:val="00DE05EF"/>
    <w:rsid w:val="00DE14D5"/>
    <w:rsid w:val="00DE2AB6"/>
    <w:rsid w:val="00DF7B21"/>
    <w:rsid w:val="00E1095C"/>
    <w:rsid w:val="00E1155C"/>
    <w:rsid w:val="00E16EA0"/>
    <w:rsid w:val="00E171DE"/>
    <w:rsid w:val="00E370B6"/>
    <w:rsid w:val="00E419D6"/>
    <w:rsid w:val="00E44056"/>
    <w:rsid w:val="00E63881"/>
    <w:rsid w:val="00E64EED"/>
    <w:rsid w:val="00E66B63"/>
    <w:rsid w:val="00E70CC1"/>
    <w:rsid w:val="00E7211F"/>
    <w:rsid w:val="00E74DBD"/>
    <w:rsid w:val="00E80ADC"/>
    <w:rsid w:val="00E81670"/>
    <w:rsid w:val="00E87E1C"/>
    <w:rsid w:val="00E96466"/>
    <w:rsid w:val="00E97B06"/>
    <w:rsid w:val="00EA0F17"/>
    <w:rsid w:val="00EA1CCC"/>
    <w:rsid w:val="00EA67D6"/>
    <w:rsid w:val="00EB0467"/>
    <w:rsid w:val="00EB049A"/>
    <w:rsid w:val="00EB1520"/>
    <w:rsid w:val="00EC079A"/>
    <w:rsid w:val="00ED7DA0"/>
    <w:rsid w:val="00EE10DC"/>
    <w:rsid w:val="00EE173D"/>
    <w:rsid w:val="00EE2DF2"/>
    <w:rsid w:val="00EF3922"/>
    <w:rsid w:val="00F00196"/>
    <w:rsid w:val="00F05869"/>
    <w:rsid w:val="00F103C2"/>
    <w:rsid w:val="00F172EE"/>
    <w:rsid w:val="00F34750"/>
    <w:rsid w:val="00F368C4"/>
    <w:rsid w:val="00F37840"/>
    <w:rsid w:val="00F43378"/>
    <w:rsid w:val="00F50A2F"/>
    <w:rsid w:val="00F51A86"/>
    <w:rsid w:val="00F563EA"/>
    <w:rsid w:val="00F56777"/>
    <w:rsid w:val="00F57767"/>
    <w:rsid w:val="00F60FD7"/>
    <w:rsid w:val="00F70538"/>
    <w:rsid w:val="00F713FD"/>
    <w:rsid w:val="00F774F8"/>
    <w:rsid w:val="00F852D5"/>
    <w:rsid w:val="00F86B74"/>
    <w:rsid w:val="00F90B89"/>
    <w:rsid w:val="00F92E3B"/>
    <w:rsid w:val="00F93823"/>
    <w:rsid w:val="00F9432F"/>
    <w:rsid w:val="00F968EC"/>
    <w:rsid w:val="00FA5005"/>
    <w:rsid w:val="00FA5F47"/>
    <w:rsid w:val="00FB04EE"/>
    <w:rsid w:val="00FB078D"/>
    <w:rsid w:val="00FC4638"/>
    <w:rsid w:val="00FC505D"/>
    <w:rsid w:val="00FD1817"/>
    <w:rsid w:val="00FE749B"/>
    <w:rsid w:val="00FF164D"/>
    <w:rsid w:val="00FF4622"/>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paragraph" w:styleId="Heading6">
    <w:name w:val="heading 6"/>
    <w:basedOn w:val="Normal"/>
    <w:next w:val="Normal"/>
    <w:link w:val="Heading6Char"/>
    <w:uiPriority w:val="9"/>
    <w:semiHidden/>
    <w:unhideWhenUsed/>
    <w:qFormat/>
    <w:rsid w:val="00ED7D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character" w:customStyle="1" w:styleId="Heading6Char">
    <w:name w:val="Heading 6 Char"/>
    <w:basedOn w:val="DefaultParagraphFont"/>
    <w:link w:val="Heading6"/>
    <w:uiPriority w:val="9"/>
    <w:semiHidden/>
    <w:rsid w:val="00ED7DA0"/>
    <w:rPr>
      <w:rFonts w:asciiTheme="majorHAnsi" w:eastAsiaTheme="majorEastAsia" w:hAnsiTheme="majorHAnsi" w:cstheme="majorBidi"/>
      <w:color w:val="243F60" w:themeColor="accent1" w:themeShade="7F"/>
    </w:rPr>
  </w:style>
  <w:style w:type="paragraph" w:customStyle="1" w:styleId="WPBullet">
    <w:name w:val="W&amp;P Bullet"/>
    <w:basedOn w:val="Normal"/>
    <w:qFormat/>
    <w:rsid w:val="00AF4E6B"/>
    <w:pPr>
      <w:numPr>
        <w:numId w:val="20"/>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AF4E6B"/>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AF4E6B"/>
    <w:rPr>
      <w:color w:val="auto"/>
    </w:rPr>
  </w:style>
  <w:style w:type="paragraph" w:customStyle="1" w:styleId="WPHeading3">
    <w:name w:val="W&amp;P Heading 3"/>
    <w:basedOn w:val="WPHeading2"/>
    <w:qFormat/>
    <w:rsid w:val="00AF4E6B"/>
    <w:rPr>
      <w:i/>
    </w:rPr>
  </w:style>
  <w:style w:type="paragraph" w:customStyle="1" w:styleId="WPParagraph">
    <w:name w:val="W&amp;P Paragraph"/>
    <w:basedOn w:val="Normal"/>
    <w:qFormat/>
    <w:rsid w:val="00AF4E6B"/>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1822AF"/>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10436">
      <w:bodyDiv w:val="1"/>
      <w:marLeft w:val="0"/>
      <w:marRight w:val="0"/>
      <w:marTop w:val="0"/>
      <w:marBottom w:val="0"/>
      <w:divBdr>
        <w:top w:val="none" w:sz="0" w:space="0" w:color="auto"/>
        <w:left w:val="none" w:sz="0" w:space="0" w:color="auto"/>
        <w:bottom w:val="none" w:sz="0" w:space="0" w:color="auto"/>
        <w:right w:val="none" w:sz="0" w:space="0" w:color="auto"/>
      </w:divBdr>
    </w:div>
    <w:div w:id="151408379">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789516815">
      <w:bodyDiv w:val="1"/>
      <w:marLeft w:val="0"/>
      <w:marRight w:val="0"/>
      <w:marTop w:val="0"/>
      <w:marBottom w:val="0"/>
      <w:divBdr>
        <w:top w:val="none" w:sz="0" w:space="0" w:color="auto"/>
        <w:left w:val="none" w:sz="0" w:space="0" w:color="auto"/>
        <w:bottom w:val="none" w:sz="0" w:space="0" w:color="auto"/>
        <w:right w:val="none" w:sz="0" w:space="0" w:color="auto"/>
      </w:divBdr>
    </w:div>
    <w:div w:id="1333099133">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491016391">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DKHXZA7SSHQN-167323429-701338</_dlc_DocId>
    <_dlc_DocIdUrl xmlns="9daa91de-cd2d-4d57-bbd1-50f17b14a644">
      <Url>https://wandpassessment.sharepoint.com/sites/Data/_layouts/15/DocIdRedir.aspx?ID=DKHXZA7SSHQN-167323429-701338</Url>
      <Description>DKHXZA7SSHQN-167323429-701338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C9F0D-1CA2-4724-AFB1-07793C59957C}">
  <ds:schemaRefs>
    <ds:schemaRef ds:uri="http://schemas.microsoft.com/sharepoint/events"/>
  </ds:schemaRefs>
</ds:datastoreItem>
</file>

<file path=customXml/itemProps2.xml><?xml version="1.0" encoding="utf-8"?>
<ds:datastoreItem xmlns:ds="http://schemas.openxmlformats.org/officeDocument/2006/customXml" ds:itemID="{05C22864-C3BE-4AB0-A867-E40A85F62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131798-0613-4F02-BE83-25E86080F74E}">
  <ds:schemaRefs>
    <ds:schemaRef ds:uri="http://schemas.openxmlformats.org/officeDocument/2006/bibliography"/>
  </ds:schemaRefs>
</ds:datastoreItem>
</file>

<file path=customXml/itemProps4.xml><?xml version="1.0" encoding="utf-8"?>
<ds:datastoreItem xmlns:ds="http://schemas.openxmlformats.org/officeDocument/2006/customXml" ds:itemID="{EC8F3AC3-2C37-4CAA-B5A7-E977812F0490}">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5.xml><?xml version="1.0" encoding="utf-8"?>
<ds:datastoreItem xmlns:ds="http://schemas.openxmlformats.org/officeDocument/2006/customXml" ds:itemID="{36DC62C1-2922-49B7-A9A6-9DB2DD316D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2023-07-25T15:22:00Z</dcterms:created>
  <dcterms:modified xsi:type="dcterms:W3CDTF">2023-07-25T15:22:00Z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5576600</vt:r8>
  </property>
  <property fmtid="{D5CDD505-2E9C-101B-9397-08002B2CF9AE}" pid="4" name="_dlc_DocIdItemGuid">
    <vt:lpwstr>0c28bb27-4856-4eca-9953-4a753242b76d</vt:lpwstr>
  </property>
  <property fmtid="{D5CDD505-2E9C-101B-9397-08002B2CF9AE}" pid="5" name="MediaServiceImageTags">
    <vt:lpwstr/>
  </property>
  <property fmtid="{D5CDD505-2E9C-101B-9397-08002B2CF9AE}" pid="6" name="GrammarlyDocumentId">
    <vt:lpwstr>a38df5921ef9d0920c208002ff08534772944d59146bbf6a7cfcd6c5d152f787</vt:lpwstr>
  </property>
</Properties>
</file>