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7EE2" w14:textId="77777777" w:rsidR="00B51439" w:rsidRDefault="00B51439" w:rsidP="00640D26">
      <w:pPr>
        <w:pStyle w:val="Heading1"/>
        <w:spacing w:before="0" w:after="0" w:line="240" w:lineRule="auto"/>
        <w:rPr>
          <w:sz w:val="28"/>
        </w:rPr>
      </w:pPr>
    </w:p>
    <w:p w14:paraId="4642381B" w14:textId="12C5DD31" w:rsidR="00B51439" w:rsidRDefault="00B51439" w:rsidP="00B51439">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24D6247B" wp14:editId="5066CCA6">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437005172"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05172"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756F5133" w14:textId="77777777" w:rsidR="00B51439" w:rsidRDefault="00B51439" w:rsidP="00B51439">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F563439" w14:textId="1EB8E2A6" w:rsidR="00B51439" w:rsidRDefault="00B51439" w:rsidP="00B51439">
      <w:pPr>
        <w:pStyle w:val="Heading1"/>
        <w:spacing w:before="0" w:after="0" w:line="240" w:lineRule="auto"/>
        <w:jc w:val="center"/>
        <w:rPr>
          <w:sz w:val="28"/>
        </w:rPr>
      </w:pPr>
      <w:r>
        <w:rPr>
          <w:rFonts w:ascii="Gill Sans MT" w:hAnsi="Gill Sans MT"/>
          <w:b w:val="0"/>
          <w:bCs w:val="0"/>
          <w:color w:val="0000FF"/>
          <w:sz w:val="28"/>
        </w:rPr>
        <w:t xml:space="preserve">                             </w:t>
      </w:r>
    </w:p>
    <w:p w14:paraId="09F83C66" w14:textId="35DBC562" w:rsidR="00410DEF" w:rsidRPr="00944872" w:rsidRDefault="001967FF" w:rsidP="00CD77E0">
      <w:pPr>
        <w:pStyle w:val="Heading1"/>
        <w:spacing w:before="0" w:after="0" w:line="240" w:lineRule="auto"/>
        <w:jc w:val="center"/>
        <w:rPr>
          <w:sz w:val="28"/>
        </w:rPr>
      </w:pPr>
      <w:r>
        <w:rPr>
          <w:sz w:val="28"/>
        </w:rPr>
        <w:t>S</w:t>
      </w:r>
      <w:r w:rsidR="00157871">
        <w:rPr>
          <w:sz w:val="28"/>
        </w:rPr>
        <w:t>E</w:t>
      </w:r>
      <w:r w:rsidR="004408C1">
        <w:rPr>
          <w:sz w:val="28"/>
        </w:rPr>
        <w:t>RVICE IMPROVEMENT PLAN</w:t>
      </w:r>
    </w:p>
    <w:p w14:paraId="462F5088" w14:textId="39429405" w:rsidR="00951A86" w:rsidRDefault="00951A86" w:rsidP="00B51439">
      <w:pPr>
        <w:keepNext/>
        <w:keepLines/>
        <w:widowControl w:val="0"/>
        <w:suppressAutoHyphens/>
        <w:autoSpaceDN w:val="0"/>
        <w:textAlignment w:val="baseline"/>
        <w:outlineLvl w:val="0"/>
        <w:rPr>
          <w:rStyle w:val="Hyperlink"/>
          <w:rFonts w:ascii="Arial" w:eastAsia="Arial" w:hAnsi="Arial" w:cs="Arial"/>
          <w:b/>
          <w:bCs/>
          <w:kern w:val="3"/>
          <w:sz w:val="24"/>
          <w:szCs w:val="24"/>
          <w:lang w:bidi="en-US"/>
        </w:rPr>
      </w:pPr>
      <w:bookmarkStart w:id="0" w:name="_Hlk527623149"/>
      <w:bookmarkStart w:id="1" w:name="_Hlk527623163"/>
    </w:p>
    <w:bookmarkEnd w:id="0"/>
    <w:bookmarkEnd w:id="1"/>
    <w:p w14:paraId="42C6E9DA" w14:textId="16C93454" w:rsidR="00A61A71" w:rsidRDefault="00B14A79" w:rsidP="00B7150E">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B14A79">
        <w:rPr>
          <w:rFonts w:ascii="Arial" w:eastAsia="HGGothicM" w:hAnsi="Arial" w:cs="Arial"/>
          <w:b/>
          <w:bCs/>
          <w:color w:val="6076B4"/>
          <w:sz w:val="24"/>
          <w:szCs w:val="24"/>
          <w:lang w:bidi="en-US"/>
        </w:rPr>
        <w:t>Scope</w:t>
      </w:r>
    </w:p>
    <w:p w14:paraId="02ED536C" w14:textId="468ABA93" w:rsidR="000E1AAF" w:rsidRPr="008B5A3A" w:rsidRDefault="00B7150E" w:rsidP="008B5A3A">
      <w:pPr>
        <w:pStyle w:val="WPBullet"/>
        <w:rPr>
          <w:b/>
          <w:bCs/>
          <w:lang w:bidi="en-US"/>
        </w:rPr>
      </w:pPr>
      <w:r w:rsidRPr="008B5A3A">
        <w:rPr>
          <w:b/>
          <w:bCs/>
          <w:lang w:bidi="en-US"/>
        </w:rPr>
        <w:t>Policy Statement</w:t>
      </w:r>
    </w:p>
    <w:p w14:paraId="1C067DCE" w14:textId="3178AC26" w:rsidR="0053099B" w:rsidRPr="008B5A3A" w:rsidRDefault="00090B3F" w:rsidP="008B5A3A">
      <w:pPr>
        <w:pStyle w:val="WPBullet"/>
        <w:rPr>
          <w:b/>
          <w:bCs/>
          <w:lang w:bidi="en-US"/>
        </w:rPr>
      </w:pPr>
      <w:r w:rsidRPr="008B5A3A">
        <w:rPr>
          <w:b/>
          <w:bCs/>
          <w:lang w:bidi="en-US"/>
        </w:rPr>
        <w:t>T</w:t>
      </w:r>
      <w:r w:rsidR="00B7150E" w:rsidRPr="008B5A3A">
        <w:rPr>
          <w:b/>
          <w:bCs/>
          <w:lang w:bidi="en-US"/>
        </w:rPr>
        <w:t>he Polic</w:t>
      </w:r>
      <w:r w:rsidR="00D6264C" w:rsidRPr="008B5A3A">
        <w:rPr>
          <w:b/>
          <w:bCs/>
          <w:lang w:bidi="en-US"/>
        </w:rPr>
        <w:t>y</w:t>
      </w:r>
    </w:p>
    <w:p w14:paraId="7D70F4E9" w14:textId="1D830D27" w:rsidR="00154F64" w:rsidRPr="009C14D5" w:rsidRDefault="00154F64" w:rsidP="008B5A3A">
      <w:pPr>
        <w:pStyle w:val="WPBullet"/>
        <w:rPr>
          <w:lang w:bidi="en-US"/>
        </w:rPr>
      </w:pPr>
      <w:r w:rsidRPr="009C14D5">
        <w:rPr>
          <w:lang w:bidi="en-US"/>
        </w:rPr>
        <w:t>Planning for Improvement</w:t>
      </w:r>
    </w:p>
    <w:p w14:paraId="479C5F78" w14:textId="0C681313" w:rsidR="00154F64" w:rsidRPr="009C14D5" w:rsidRDefault="008B5A3A" w:rsidP="008B5A3A">
      <w:pPr>
        <w:pStyle w:val="WPBullet"/>
        <w:rPr>
          <w:lang w:bidi="en-US"/>
        </w:rPr>
      </w:pPr>
      <w:r>
        <w:rPr>
          <w:lang w:bidi="en-US"/>
        </w:rPr>
        <w:t>Service User</w:t>
      </w:r>
      <w:r w:rsidR="00154F64" w:rsidRPr="009C14D5">
        <w:rPr>
          <w:lang w:bidi="en-US"/>
        </w:rPr>
        <w:t>-led Feedback</w:t>
      </w:r>
    </w:p>
    <w:p w14:paraId="6A8120F5" w14:textId="2A444879" w:rsidR="00154F64" w:rsidRPr="009C14D5" w:rsidRDefault="00154F64" w:rsidP="008B5A3A">
      <w:pPr>
        <w:pStyle w:val="WPBullet"/>
        <w:rPr>
          <w:lang w:bidi="en-US"/>
        </w:rPr>
      </w:pPr>
      <w:r w:rsidRPr="009C14D5">
        <w:rPr>
          <w:lang w:bidi="en-US"/>
        </w:rPr>
        <w:t>Professional Multi-agency Feedback</w:t>
      </w:r>
    </w:p>
    <w:p w14:paraId="189D1ACF" w14:textId="790F877F" w:rsidR="00154F64" w:rsidRPr="009C14D5" w:rsidRDefault="00154F64" w:rsidP="008B5A3A">
      <w:pPr>
        <w:pStyle w:val="WPBullet"/>
        <w:rPr>
          <w:lang w:bidi="en-US"/>
        </w:rPr>
      </w:pPr>
      <w:r w:rsidRPr="009C14D5">
        <w:rPr>
          <w:lang w:bidi="en-US"/>
        </w:rPr>
        <w:t>Regulatory Framework Feedback</w:t>
      </w:r>
    </w:p>
    <w:p w14:paraId="3C225D6E" w14:textId="30CC83EF" w:rsidR="00154F64" w:rsidRPr="009C14D5" w:rsidRDefault="00154F64" w:rsidP="008B5A3A">
      <w:pPr>
        <w:pStyle w:val="WPBullet"/>
        <w:rPr>
          <w:lang w:bidi="en-US"/>
        </w:rPr>
      </w:pPr>
      <w:r w:rsidRPr="009C14D5">
        <w:rPr>
          <w:lang w:bidi="en-US"/>
        </w:rPr>
        <w:t>Monitoring (</w:t>
      </w:r>
      <w:r w:rsidR="009C14D5" w:rsidRPr="009C14D5">
        <w:rPr>
          <w:lang w:bidi="en-US"/>
        </w:rPr>
        <w:t>Internal)</w:t>
      </w:r>
    </w:p>
    <w:p w14:paraId="30EE4543" w14:textId="0E0A8E6A" w:rsidR="009C14D5" w:rsidRPr="009C14D5" w:rsidRDefault="009C412D" w:rsidP="008B5A3A">
      <w:pPr>
        <w:pStyle w:val="WPBullet"/>
        <w:rPr>
          <w:lang w:bidi="en-US"/>
        </w:rPr>
      </w:pPr>
      <w:r>
        <w:rPr>
          <w:lang w:bidi="en-US"/>
        </w:rPr>
        <w:t>Auditing</w:t>
      </w:r>
      <w:r w:rsidR="009C14D5" w:rsidRPr="009C14D5">
        <w:rPr>
          <w:lang w:bidi="en-US"/>
        </w:rPr>
        <w:t xml:space="preserve"> (External)</w:t>
      </w:r>
    </w:p>
    <w:p w14:paraId="14BB0B3A" w14:textId="2A9F8E66" w:rsidR="009C14D5" w:rsidRPr="009C14D5" w:rsidRDefault="009C14D5" w:rsidP="008B5A3A">
      <w:pPr>
        <w:pStyle w:val="WPBullet"/>
        <w:rPr>
          <w:lang w:bidi="en-US"/>
        </w:rPr>
      </w:pPr>
      <w:r w:rsidRPr="009C14D5">
        <w:rPr>
          <w:lang w:bidi="en-US"/>
        </w:rPr>
        <w:t>Data Interrogation</w:t>
      </w:r>
    </w:p>
    <w:p w14:paraId="4626A2A4" w14:textId="35CB9E34" w:rsidR="009C14D5" w:rsidRPr="009C14D5" w:rsidRDefault="009C14D5" w:rsidP="008B5A3A">
      <w:pPr>
        <w:pStyle w:val="WPBullet"/>
        <w:rPr>
          <w:lang w:bidi="en-US"/>
        </w:rPr>
      </w:pPr>
      <w:r w:rsidRPr="009C14D5">
        <w:rPr>
          <w:lang w:bidi="en-US"/>
        </w:rPr>
        <w:t>The Plan</w:t>
      </w:r>
    </w:p>
    <w:p w14:paraId="5F80FD3E" w14:textId="3BC8A604" w:rsidR="009C14D5" w:rsidRPr="009C14D5" w:rsidRDefault="009C14D5" w:rsidP="008B5A3A">
      <w:pPr>
        <w:pStyle w:val="WPBullet"/>
        <w:rPr>
          <w:lang w:bidi="en-US"/>
        </w:rPr>
      </w:pPr>
      <w:r w:rsidRPr="009C14D5">
        <w:rPr>
          <w:lang w:bidi="en-US"/>
        </w:rPr>
        <w:t>People Development</w:t>
      </w:r>
    </w:p>
    <w:p w14:paraId="1B95B4A2" w14:textId="287F5113" w:rsidR="009C14D5" w:rsidRPr="009C14D5" w:rsidRDefault="009C14D5" w:rsidP="008B5A3A">
      <w:pPr>
        <w:pStyle w:val="WPBullet"/>
        <w:rPr>
          <w:lang w:bidi="en-US"/>
        </w:rPr>
      </w:pPr>
      <w:r w:rsidRPr="009C14D5">
        <w:rPr>
          <w:lang w:bidi="en-US"/>
        </w:rPr>
        <w:t>Ownership</w:t>
      </w:r>
    </w:p>
    <w:p w14:paraId="6CE0DEDF" w14:textId="3815664E" w:rsidR="00B7150E" w:rsidRPr="008B5A3A" w:rsidRDefault="00B7150E" w:rsidP="008B5A3A">
      <w:pPr>
        <w:pStyle w:val="WPBullet"/>
        <w:rPr>
          <w:b/>
          <w:bCs/>
          <w:lang w:bidi="en-US"/>
        </w:rPr>
      </w:pPr>
      <w:r w:rsidRPr="008B5A3A">
        <w:rPr>
          <w:b/>
          <w:bCs/>
          <w:lang w:bidi="en-US"/>
        </w:rPr>
        <w:t>Related Policies</w:t>
      </w:r>
    </w:p>
    <w:p w14:paraId="4144DE55" w14:textId="58F2910D" w:rsidR="00B7150E" w:rsidRPr="008B5A3A" w:rsidRDefault="00B7150E" w:rsidP="008B5A3A">
      <w:pPr>
        <w:pStyle w:val="WPBullet"/>
        <w:rPr>
          <w:b/>
          <w:bCs/>
          <w:lang w:bidi="en-US"/>
        </w:rPr>
      </w:pPr>
      <w:r w:rsidRPr="008B5A3A">
        <w:rPr>
          <w:b/>
          <w:bCs/>
          <w:lang w:bidi="en-US"/>
        </w:rPr>
        <w:t>Related Guidance</w:t>
      </w:r>
    </w:p>
    <w:p w14:paraId="6CB379EF" w14:textId="4B6F558F" w:rsidR="0053099B" w:rsidRPr="008B5A3A" w:rsidRDefault="0053099B" w:rsidP="008B5A3A">
      <w:pPr>
        <w:pStyle w:val="WPBullet"/>
        <w:rPr>
          <w:b/>
          <w:bCs/>
          <w:lang w:bidi="en-US"/>
        </w:rPr>
      </w:pPr>
      <w:r w:rsidRPr="008B5A3A">
        <w:rPr>
          <w:b/>
          <w:bCs/>
          <w:lang w:bidi="en-US"/>
        </w:rPr>
        <w:t>Training Statement</w:t>
      </w:r>
    </w:p>
    <w:p w14:paraId="084934C7" w14:textId="77777777" w:rsidR="008B5A3A" w:rsidRDefault="00B7150E" w:rsidP="008B5A3A">
      <w:pPr>
        <w:pStyle w:val="WPHeading"/>
      </w:pPr>
      <w:bookmarkStart w:id="2" w:name="_Hlk527628763"/>
      <w:r>
        <w:t>Policy Statement</w:t>
      </w:r>
      <w:bookmarkEnd w:id="2"/>
    </w:p>
    <w:p w14:paraId="423191A6" w14:textId="11538564" w:rsidR="001801AA" w:rsidRPr="001801AA" w:rsidRDefault="001801AA" w:rsidP="008B5A3A">
      <w:pPr>
        <w:pStyle w:val="WPParagraph"/>
        <w:rPr>
          <w:rFonts w:eastAsia="Calibri"/>
        </w:rPr>
      </w:pPr>
      <w:r w:rsidRPr="001801AA">
        <w:rPr>
          <w:rFonts w:eastAsia="Calibri"/>
        </w:rPr>
        <w:t xml:space="preserve">As part of our Good Governance Framework, this policy sets out how improvements to our services </w:t>
      </w:r>
      <w:r w:rsidR="00CB105A">
        <w:rPr>
          <w:rFonts w:eastAsia="Calibri"/>
        </w:rPr>
        <w:t>are</w:t>
      </w:r>
      <w:r w:rsidRPr="001801AA">
        <w:rPr>
          <w:rFonts w:eastAsia="Calibri"/>
        </w:rPr>
        <w:t xml:space="preserve"> achieved by the adoption of robust monitoring and audit systems. It is important for the growth and sustainability of the company that a continual improvement cycle is in place which identifies any deficits so that improvement plans can be implemented. </w:t>
      </w:r>
    </w:p>
    <w:p w14:paraId="5DB56AE3" w14:textId="779ED5F3" w:rsidR="006F75C5" w:rsidRDefault="00C87E13" w:rsidP="008B5A3A">
      <w:pPr>
        <w:pStyle w:val="WPHeading"/>
      </w:pPr>
      <w:r w:rsidRPr="004263DA">
        <w:t>T</w:t>
      </w:r>
      <w:r w:rsidR="00AD5C8F" w:rsidRPr="004263DA">
        <w:t>he Policy</w:t>
      </w:r>
    </w:p>
    <w:p w14:paraId="5E87D8AF" w14:textId="28482C24" w:rsidR="001801AA" w:rsidRPr="001801AA" w:rsidRDefault="001801AA" w:rsidP="00510990">
      <w:pPr>
        <w:pStyle w:val="WPHeading2"/>
        <w:spacing w:before="0"/>
      </w:pPr>
      <w:r w:rsidRPr="001801AA">
        <w:t xml:space="preserve">Planning for </w:t>
      </w:r>
      <w:r>
        <w:t>I</w:t>
      </w:r>
      <w:r w:rsidRPr="001801AA">
        <w:t>mprovement</w:t>
      </w:r>
    </w:p>
    <w:p w14:paraId="1C90875F" w14:textId="0DF03C69" w:rsidR="001801AA" w:rsidRPr="001801AA" w:rsidRDefault="00CB105A" w:rsidP="008B5A3A">
      <w:pPr>
        <w:pStyle w:val="WPParagraph"/>
        <w:rPr>
          <w:rFonts w:eastAsia="Calibri"/>
        </w:rPr>
      </w:pPr>
      <w:r>
        <w:rPr>
          <w:rFonts w:eastAsia="Calibri"/>
        </w:rPr>
        <w:t>T</w:t>
      </w:r>
      <w:r w:rsidR="001801AA" w:rsidRPr="001801AA">
        <w:rPr>
          <w:rFonts w:eastAsia="Calibri"/>
        </w:rPr>
        <w:t>o improve, we must first identify the areas for improvement by obtaining feedback from all stakeholders involved in the service. A stakeholder could be:</w:t>
      </w:r>
    </w:p>
    <w:p w14:paraId="6FA5FA29" w14:textId="78CCC00D" w:rsidR="001801AA" w:rsidRPr="001801AA" w:rsidRDefault="001801AA" w:rsidP="008B5A3A">
      <w:pPr>
        <w:pStyle w:val="WPBullet"/>
      </w:pPr>
      <w:r w:rsidRPr="001801AA">
        <w:t xml:space="preserve">The </w:t>
      </w:r>
      <w:r w:rsidR="008B5A3A">
        <w:t>s</w:t>
      </w:r>
      <w:r w:rsidRPr="001801AA">
        <w:t>ervice user</w:t>
      </w:r>
      <w:r w:rsidR="008B5A3A">
        <w:t>.</w:t>
      </w:r>
    </w:p>
    <w:p w14:paraId="4D7AEF01" w14:textId="604AAB8F" w:rsidR="001801AA" w:rsidRPr="001801AA" w:rsidRDefault="001801AA" w:rsidP="008B5A3A">
      <w:pPr>
        <w:pStyle w:val="WPBullet"/>
      </w:pPr>
      <w:r w:rsidRPr="001801AA">
        <w:t xml:space="preserve">Family member or </w:t>
      </w:r>
      <w:r w:rsidR="008B5A3A">
        <w:t>a</w:t>
      </w:r>
      <w:r w:rsidRPr="001801AA">
        <w:t>dvocate</w:t>
      </w:r>
      <w:r w:rsidR="008B5A3A">
        <w:t>.</w:t>
      </w:r>
    </w:p>
    <w:p w14:paraId="002FD9CD" w14:textId="2BA47CAB" w:rsidR="001801AA" w:rsidRPr="001801AA" w:rsidRDefault="001801AA" w:rsidP="008B5A3A">
      <w:pPr>
        <w:pStyle w:val="WPBullet"/>
      </w:pPr>
      <w:r w:rsidRPr="001801AA">
        <w:t xml:space="preserve">Healthcare </w:t>
      </w:r>
      <w:r w:rsidR="008B5A3A">
        <w:t>p</w:t>
      </w:r>
      <w:r w:rsidRPr="001801AA">
        <w:t>ractitioner</w:t>
      </w:r>
      <w:r w:rsidR="008B5A3A">
        <w:t>.</w:t>
      </w:r>
    </w:p>
    <w:p w14:paraId="46C3382F" w14:textId="249D275C" w:rsidR="001801AA" w:rsidRPr="001801AA" w:rsidRDefault="001801AA" w:rsidP="008B5A3A">
      <w:pPr>
        <w:pStyle w:val="WPBullet"/>
      </w:pPr>
      <w:r w:rsidRPr="001801AA">
        <w:t>Social</w:t>
      </w:r>
      <w:r w:rsidR="008B5A3A">
        <w:t xml:space="preserve"> w</w:t>
      </w:r>
      <w:r w:rsidRPr="001801AA">
        <w:t>orker</w:t>
      </w:r>
      <w:r w:rsidR="008B5A3A">
        <w:t>.</w:t>
      </w:r>
    </w:p>
    <w:p w14:paraId="4A4F2B15" w14:textId="45025F13" w:rsidR="001801AA" w:rsidRPr="001801AA" w:rsidRDefault="008B5A3A" w:rsidP="008B5A3A">
      <w:pPr>
        <w:pStyle w:val="WPBullet"/>
      </w:pPr>
      <w:r w:rsidRPr="001801AA">
        <w:t>Local authority care manager</w:t>
      </w:r>
      <w:r>
        <w:t>.</w:t>
      </w:r>
    </w:p>
    <w:p w14:paraId="5A349BD8" w14:textId="07062F87" w:rsidR="001801AA" w:rsidRPr="001801AA" w:rsidRDefault="008B5A3A" w:rsidP="008B5A3A">
      <w:pPr>
        <w:pStyle w:val="WPBullet"/>
      </w:pPr>
      <w:r w:rsidRPr="001801AA">
        <w:t xml:space="preserve">Care </w:t>
      </w:r>
      <w:r>
        <w:t>and</w:t>
      </w:r>
      <w:r w:rsidRPr="001801AA">
        <w:t xml:space="preserve"> support staff</w:t>
      </w:r>
      <w:r>
        <w:t>.</w:t>
      </w:r>
    </w:p>
    <w:p w14:paraId="2F4B97CB" w14:textId="34E28571" w:rsidR="001801AA" w:rsidRPr="001801AA" w:rsidRDefault="008B5A3A" w:rsidP="008B5A3A">
      <w:pPr>
        <w:pStyle w:val="WPBullet"/>
      </w:pPr>
      <w:r w:rsidRPr="001801AA">
        <w:t xml:space="preserve">Care </w:t>
      </w:r>
      <w:r>
        <w:t>and</w:t>
      </w:r>
      <w:r w:rsidRPr="001801AA">
        <w:t xml:space="preserve"> support management team</w:t>
      </w:r>
      <w:r>
        <w:t>.</w:t>
      </w:r>
    </w:p>
    <w:p w14:paraId="09F329EB" w14:textId="36C168E9" w:rsidR="008B5A3A" w:rsidRDefault="008B5A3A" w:rsidP="008B5A3A">
      <w:pPr>
        <w:pStyle w:val="WPBullet"/>
      </w:pPr>
      <w:r w:rsidRPr="001801AA">
        <w:t xml:space="preserve">Care </w:t>
      </w:r>
      <w:r>
        <w:t>and</w:t>
      </w:r>
      <w:r w:rsidRPr="001801AA">
        <w:t xml:space="preserve"> support volunteers</w:t>
      </w:r>
      <w:r>
        <w:t>.</w:t>
      </w:r>
    </w:p>
    <w:p w14:paraId="540E84C1" w14:textId="2AC2300D" w:rsidR="001801AA" w:rsidRPr="001801AA" w:rsidRDefault="001801AA" w:rsidP="008B5A3A">
      <w:pPr>
        <w:pStyle w:val="WPParagraph"/>
        <w:rPr>
          <w:rFonts w:eastAsia="Calibri"/>
        </w:rPr>
      </w:pPr>
      <w:r w:rsidRPr="001801AA">
        <w:rPr>
          <w:rFonts w:eastAsia="Calibri"/>
        </w:rPr>
        <w:t xml:space="preserve">The feedback is gathered in </w:t>
      </w:r>
      <w:r w:rsidR="008B5A3A">
        <w:rPr>
          <w:rFonts w:eastAsia="Calibri"/>
        </w:rPr>
        <w:t>three</w:t>
      </w:r>
      <w:r w:rsidRPr="001801AA">
        <w:rPr>
          <w:rFonts w:eastAsia="Calibri"/>
        </w:rPr>
        <w:t xml:space="preserve"> distinct ways, all of which relate to different areas of activity. </w:t>
      </w:r>
    </w:p>
    <w:p w14:paraId="4C07BB73" w14:textId="0499C7DF" w:rsidR="001801AA" w:rsidRPr="001801AA" w:rsidRDefault="001801AA" w:rsidP="008B5A3A">
      <w:pPr>
        <w:pStyle w:val="WPBullet"/>
      </w:pPr>
      <w:r w:rsidRPr="001801AA">
        <w:lastRenderedPageBreak/>
        <w:t>Service-user-led feedback</w:t>
      </w:r>
      <w:r w:rsidR="008B5A3A">
        <w:t>.</w:t>
      </w:r>
    </w:p>
    <w:p w14:paraId="5FAF14B9" w14:textId="1A9569DD" w:rsidR="001801AA" w:rsidRPr="001801AA" w:rsidRDefault="001801AA" w:rsidP="008B5A3A">
      <w:pPr>
        <w:pStyle w:val="WPBullet"/>
      </w:pPr>
      <w:r w:rsidRPr="001801AA">
        <w:t>Professional, multi-agency feedback</w:t>
      </w:r>
      <w:r w:rsidR="008B5A3A">
        <w:t>.</w:t>
      </w:r>
      <w:r w:rsidRPr="001801AA">
        <w:t xml:space="preserve"> </w:t>
      </w:r>
    </w:p>
    <w:p w14:paraId="5ABAF744" w14:textId="710B116F" w:rsidR="001801AA" w:rsidRPr="001801AA" w:rsidRDefault="001801AA" w:rsidP="008B5A3A">
      <w:pPr>
        <w:pStyle w:val="WPBullet"/>
      </w:pPr>
      <w:r w:rsidRPr="001801AA">
        <w:t>Regulatory framework feedback</w:t>
      </w:r>
      <w:r w:rsidR="008B5A3A">
        <w:t>.</w:t>
      </w:r>
    </w:p>
    <w:p w14:paraId="51ACC16C" w14:textId="5A3A4594" w:rsidR="001801AA" w:rsidRPr="001801AA" w:rsidRDefault="008B5A3A" w:rsidP="008B5A3A">
      <w:pPr>
        <w:pStyle w:val="WPHeading2"/>
      </w:pPr>
      <w:r>
        <w:t>Service User</w:t>
      </w:r>
      <w:r w:rsidR="001801AA" w:rsidRPr="001801AA">
        <w:t xml:space="preserve">-led Feedback </w:t>
      </w:r>
    </w:p>
    <w:p w14:paraId="6B851E47" w14:textId="544A36AD" w:rsidR="001801AA" w:rsidRPr="001801AA" w:rsidRDefault="001801AA" w:rsidP="008B5A3A">
      <w:pPr>
        <w:pStyle w:val="WPParagraph"/>
        <w:rPr>
          <w:rFonts w:eastAsia="Calibri"/>
        </w:rPr>
      </w:pPr>
      <w:r w:rsidRPr="001801AA">
        <w:rPr>
          <w:rFonts w:eastAsia="Calibri"/>
        </w:rPr>
        <w:t xml:space="preserve">This is core to the delivery of person-centred quality service and service-users must be involved in the day to day choices of care, be listened to and encouraged to influence and shape their services. </w:t>
      </w:r>
    </w:p>
    <w:p w14:paraId="6CE78606" w14:textId="06396FA8" w:rsidR="001801AA" w:rsidRPr="001801AA" w:rsidRDefault="001801AA" w:rsidP="008B5A3A">
      <w:pPr>
        <w:pStyle w:val="WPParagraph"/>
        <w:rPr>
          <w:rFonts w:eastAsia="Calibri"/>
        </w:rPr>
      </w:pPr>
      <w:r w:rsidRPr="001801AA">
        <w:rPr>
          <w:rFonts w:eastAsia="Calibri"/>
        </w:rPr>
        <w:t xml:space="preserve">True user involvement must reflect their needs and preferences but more importantly explore their experience of our service and how it met or failed to meet their expectations. We can only improve the quality of service delivery if we are aware of any shortfalls. This means </w:t>
      </w:r>
      <w:r w:rsidR="00CB105A">
        <w:rPr>
          <w:rFonts w:eastAsia="Calibri"/>
        </w:rPr>
        <w:t xml:space="preserve">ongoing </w:t>
      </w:r>
      <w:r w:rsidRPr="001801AA">
        <w:rPr>
          <w:rFonts w:eastAsia="Calibri"/>
        </w:rPr>
        <w:t>engagement with the service</w:t>
      </w:r>
      <w:r w:rsidR="008B5A3A">
        <w:rPr>
          <w:rFonts w:eastAsia="Calibri"/>
        </w:rPr>
        <w:t xml:space="preserve"> </w:t>
      </w:r>
      <w:r w:rsidRPr="001801AA">
        <w:rPr>
          <w:rFonts w:eastAsia="Calibri"/>
        </w:rPr>
        <w:t>user, their family or representative. It is often the case that it takes a time to build an honest, working professional rapport with a service user but it is vital to build a relationship based on trust and open and honest dialogue.</w:t>
      </w:r>
      <w:r w:rsidR="008B5A3A">
        <w:rPr>
          <w:rFonts w:eastAsia="Calibri"/>
        </w:rPr>
        <w:t xml:space="preserve"> </w:t>
      </w:r>
    </w:p>
    <w:p w14:paraId="39723E7D" w14:textId="3AFE5AF6" w:rsidR="001801AA" w:rsidRPr="001801AA" w:rsidRDefault="001801AA" w:rsidP="008B5A3A">
      <w:pPr>
        <w:pStyle w:val="WPParagraph"/>
        <w:rPr>
          <w:rFonts w:eastAsia="Calibri"/>
        </w:rPr>
      </w:pPr>
      <w:r w:rsidRPr="001801AA">
        <w:rPr>
          <w:rFonts w:eastAsia="Calibri"/>
        </w:rPr>
        <w:t xml:space="preserve">Sometimes things do not always work as they should, so setting the scene for a positive relationship from the beginning by using clear and open methods of communication is essential to maintain a quality user lead service. </w:t>
      </w:r>
    </w:p>
    <w:p w14:paraId="6ED4049E" w14:textId="06086D24" w:rsidR="001801AA" w:rsidRPr="001801AA" w:rsidRDefault="001801AA" w:rsidP="008B5A3A">
      <w:pPr>
        <w:pStyle w:val="WPHeading2"/>
      </w:pPr>
      <w:r w:rsidRPr="001801AA">
        <w:t xml:space="preserve">Professional Multi-agency </w:t>
      </w:r>
      <w:r>
        <w:t>F</w:t>
      </w:r>
      <w:r w:rsidRPr="001801AA">
        <w:t xml:space="preserve">eedback </w:t>
      </w:r>
    </w:p>
    <w:p w14:paraId="56C21EFA" w14:textId="01171089" w:rsidR="001801AA" w:rsidRPr="001801AA" w:rsidRDefault="001801AA" w:rsidP="008B5A3A">
      <w:pPr>
        <w:pStyle w:val="WPParagraph"/>
        <w:rPr>
          <w:rFonts w:eastAsia="Calibri"/>
        </w:rPr>
      </w:pPr>
      <w:r w:rsidRPr="001801AA">
        <w:rPr>
          <w:rFonts w:eastAsia="Calibri"/>
        </w:rPr>
        <w:t xml:space="preserve">This is sometimes much more difficult to achieve and developing local networks can be a long and arduous journey. It is vital that multi-agency relationships are built upon the front line and there is a mutual understanding of roles and boundaries which encourages honest and open communication between professionals to ensure defined outcomes and goals are met i.e. that the safety, welfare and independence of the service user </w:t>
      </w:r>
      <w:r w:rsidR="00CB105A">
        <w:rPr>
          <w:rFonts w:eastAsia="Calibri"/>
        </w:rPr>
        <w:t>are</w:t>
      </w:r>
      <w:r w:rsidRPr="001801AA">
        <w:rPr>
          <w:rFonts w:eastAsia="Calibri"/>
        </w:rPr>
        <w:t xml:space="preserve"> at the core of the service delivery irrespective of the number of providers involved. This important cycle can be difficult and sometimes challenging for staff but adopting a reflective model of supervision and learning from errors culture will enable staff to view peer or multi-agency partners as a positive learning experience </w:t>
      </w:r>
      <w:r w:rsidR="00CB105A">
        <w:rPr>
          <w:rFonts w:eastAsia="Calibri"/>
        </w:rPr>
        <w:t>that</w:t>
      </w:r>
      <w:r w:rsidRPr="001801AA">
        <w:rPr>
          <w:rFonts w:eastAsia="Calibri"/>
        </w:rPr>
        <w:t xml:space="preserve"> enhances practice and improves service user’s experience. </w:t>
      </w:r>
    </w:p>
    <w:p w14:paraId="702B4724" w14:textId="77777777" w:rsidR="001801AA" w:rsidRPr="001801AA" w:rsidRDefault="001801AA" w:rsidP="008B5A3A">
      <w:pPr>
        <w:pStyle w:val="WPHeading2"/>
      </w:pPr>
      <w:r w:rsidRPr="001801AA">
        <w:t>Regulatory Framework Feedback</w:t>
      </w:r>
    </w:p>
    <w:p w14:paraId="28B73CAA" w14:textId="6CE1FFB4" w:rsidR="001801AA" w:rsidRPr="001801AA" w:rsidRDefault="001801AA" w:rsidP="008B5A3A">
      <w:pPr>
        <w:pStyle w:val="WPParagraph"/>
        <w:rPr>
          <w:rFonts w:eastAsia="Calibri"/>
        </w:rPr>
      </w:pPr>
      <w:r w:rsidRPr="001801AA">
        <w:rPr>
          <w:rFonts w:eastAsia="Calibri"/>
        </w:rPr>
        <w:t xml:space="preserve">This is perhaps the most challenging of all for staff and management. We have a regulatory framework, which in itself can mean more than one visit from various regulators. It is important to be clear about the role and function of each regulator. For providers who offer services across a range of sectors, each sector will have its </w:t>
      </w:r>
      <w:r w:rsidR="008B5A3A">
        <w:rPr>
          <w:rFonts w:eastAsia="Calibri"/>
        </w:rPr>
        <w:t>r</w:t>
      </w:r>
      <w:r w:rsidRPr="001801AA">
        <w:rPr>
          <w:rFonts w:eastAsia="Calibri"/>
        </w:rPr>
        <w:t xml:space="preserve">egulator, the </w:t>
      </w:r>
      <w:r w:rsidR="008B5A3A" w:rsidRPr="001801AA">
        <w:rPr>
          <w:rFonts w:eastAsia="Calibri"/>
        </w:rPr>
        <w:t xml:space="preserve">adult social care </w:t>
      </w:r>
      <w:r w:rsidRPr="001801AA">
        <w:rPr>
          <w:rFonts w:eastAsia="Calibri"/>
        </w:rPr>
        <w:t>sector generally has the following</w:t>
      </w:r>
      <w:r w:rsidR="008B5A3A">
        <w:rPr>
          <w:rFonts w:eastAsia="Calibri"/>
        </w:rPr>
        <w:t>.</w:t>
      </w:r>
    </w:p>
    <w:p w14:paraId="189F0141" w14:textId="77777777" w:rsidR="001801AA" w:rsidRPr="001801AA" w:rsidRDefault="001801AA" w:rsidP="008B5A3A">
      <w:pPr>
        <w:pStyle w:val="WPHeading3"/>
      </w:pPr>
      <w:r w:rsidRPr="001801AA">
        <w:t xml:space="preserve">The Care Quality Commission (CQC) </w:t>
      </w:r>
    </w:p>
    <w:p w14:paraId="26FFD6A2" w14:textId="34A83A47" w:rsidR="001801AA" w:rsidRPr="001801AA" w:rsidRDefault="001801AA" w:rsidP="008B5A3A">
      <w:pPr>
        <w:pStyle w:val="WPParagraph"/>
        <w:rPr>
          <w:rFonts w:eastAsia="Calibri"/>
        </w:rPr>
      </w:pPr>
      <w:r w:rsidRPr="001801AA">
        <w:rPr>
          <w:rFonts w:eastAsia="Calibri"/>
        </w:rPr>
        <w:t xml:space="preserve">This is the national regulator for England and regulates providers registered under the Health and Social Care Act 2008 (Regulations 2014 and Registration Regulations 2009). This includes </w:t>
      </w:r>
      <w:r w:rsidR="008B5A3A" w:rsidRPr="001801AA">
        <w:rPr>
          <w:rFonts w:eastAsia="Calibri"/>
        </w:rPr>
        <w:t xml:space="preserve">domiciliary, care and nursing homes. </w:t>
      </w:r>
      <w:r w:rsidR="008B5A3A">
        <w:rPr>
          <w:rFonts w:eastAsia="Calibri"/>
        </w:rPr>
        <w:t>GPs</w:t>
      </w:r>
      <w:r w:rsidR="008B5A3A" w:rsidRPr="001801AA">
        <w:rPr>
          <w:rFonts w:eastAsia="Calibri"/>
        </w:rPr>
        <w:t xml:space="preserve">, dentists, ambulance services and more. </w:t>
      </w:r>
    </w:p>
    <w:p w14:paraId="3FD9CB49" w14:textId="51540C99" w:rsidR="001801AA" w:rsidRPr="001801AA" w:rsidRDefault="001801AA" w:rsidP="008B5A3A">
      <w:pPr>
        <w:pStyle w:val="WPHeading3"/>
      </w:pPr>
      <w:r w:rsidRPr="001801AA">
        <w:lastRenderedPageBreak/>
        <w:t>The Local Authority (L</w:t>
      </w:r>
      <w:r w:rsidR="009C412D">
        <w:t>A</w:t>
      </w:r>
      <w:r w:rsidRPr="001801AA">
        <w:t xml:space="preserve">) </w:t>
      </w:r>
    </w:p>
    <w:p w14:paraId="21587F78" w14:textId="405FFA78" w:rsidR="001801AA" w:rsidRPr="001801AA" w:rsidRDefault="001801AA" w:rsidP="008B5A3A">
      <w:pPr>
        <w:pStyle w:val="WPParagraph"/>
        <w:rPr>
          <w:rFonts w:eastAsia="Calibri"/>
        </w:rPr>
      </w:pPr>
      <w:r w:rsidRPr="001801AA">
        <w:rPr>
          <w:rFonts w:eastAsia="Calibri"/>
        </w:rPr>
        <w:t xml:space="preserve">This comes in various guises but this regulator is usually found within the </w:t>
      </w:r>
      <w:r w:rsidR="008B5A3A" w:rsidRPr="001801AA">
        <w:rPr>
          <w:rFonts w:eastAsia="Calibri"/>
        </w:rPr>
        <w:t>contracts monitoring</w:t>
      </w:r>
      <w:r w:rsidRPr="001801AA">
        <w:rPr>
          <w:rFonts w:eastAsia="Calibri"/>
        </w:rPr>
        <w:t xml:space="preserve"> section of the </w:t>
      </w:r>
      <w:r w:rsidR="008B5A3A">
        <w:rPr>
          <w:rFonts w:eastAsia="Calibri"/>
        </w:rPr>
        <w:t>LA</w:t>
      </w:r>
      <w:r w:rsidRPr="001801AA">
        <w:rPr>
          <w:rFonts w:eastAsia="Calibri"/>
        </w:rPr>
        <w:t xml:space="preserve"> but will only be relevant where there is a contractual arrangement between a provider and the LA</w:t>
      </w:r>
      <w:r w:rsidR="0087436C">
        <w:rPr>
          <w:rFonts w:eastAsia="Calibri"/>
        </w:rPr>
        <w:t>.</w:t>
      </w:r>
      <w:r w:rsidRPr="001801AA">
        <w:rPr>
          <w:rFonts w:eastAsia="Calibri"/>
        </w:rPr>
        <w:t xml:space="preserve"> It is important to understand that the purpose of this regulator is to monitor the contract terms and specification. Knowledge of both documents is essential to meet the monitoring criteria. All LAs devise their contract terms and specification, so working contractually </w:t>
      </w:r>
      <w:r w:rsidR="00CB105A">
        <w:rPr>
          <w:rFonts w:eastAsia="Calibri"/>
        </w:rPr>
        <w:t>with</w:t>
      </w:r>
      <w:r w:rsidRPr="001801AA">
        <w:rPr>
          <w:rFonts w:eastAsia="Calibri"/>
        </w:rPr>
        <w:t xml:space="preserve"> different LAs will mean different levels and priorities of the monitoring processes. </w:t>
      </w:r>
    </w:p>
    <w:p w14:paraId="5B1EF12A" w14:textId="77777777" w:rsidR="001801AA" w:rsidRPr="001801AA" w:rsidRDefault="001801AA" w:rsidP="008B5A3A">
      <w:pPr>
        <w:pStyle w:val="WPHeading2"/>
      </w:pPr>
      <w:r w:rsidRPr="001801AA">
        <w:t xml:space="preserve">Monitoring (Internal) </w:t>
      </w:r>
    </w:p>
    <w:p w14:paraId="3B5ABBCD" w14:textId="620B6564" w:rsidR="00951A86" w:rsidRPr="008B5A3A" w:rsidRDefault="001801AA" w:rsidP="008B5A3A">
      <w:pPr>
        <w:pStyle w:val="WPParagraph"/>
        <w:rPr>
          <w:rFonts w:eastAsia="Calibri"/>
        </w:rPr>
      </w:pPr>
      <w:r w:rsidRPr="001801AA">
        <w:rPr>
          <w:rFonts w:eastAsia="Calibri"/>
        </w:rPr>
        <w:t xml:space="preserve">As part of the </w:t>
      </w:r>
      <w:r w:rsidR="008B5A3A" w:rsidRPr="001801AA">
        <w:rPr>
          <w:rFonts w:eastAsia="Calibri"/>
        </w:rPr>
        <w:t xml:space="preserve">quality assurance process, monitoring should take place regularly. </w:t>
      </w:r>
      <w:r w:rsidR="0087436C">
        <w:rPr>
          <w:rFonts w:eastAsia="Calibri"/>
        </w:rPr>
        <w:t>I</w:t>
      </w:r>
      <w:r w:rsidR="008B5A3A" w:rsidRPr="001801AA">
        <w:rPr>
          <w:rFonts w:eastAsia="Calibri"/>
        </w:rPr>
        <w:t>t is important to distinguish between monitoring and auditing</w:t>
      </w:r>
      <w:r w:rsidRPr="001801AA">
        <w:rPr>
          <w:rFonts w:eastAsia="Calibri"/>
        </w:rPr>
        <w:t xml:space="preserve">. You monitor performance, you audit conformance. </w:t>
      </w:r>
    </w:p>
    <w:p w14:paraId="7BB26FA1" w14:textId="77C77EDC" w:rsidR="001801AA" w:rsidRPr="001801AA" w:rsidRDefault="001801AA" w:rsidP="008B5A3A">
      <w:pPr>
        <w:pStyle w:val="WPHeading2"/>
        <w:rPr>
          <w:lang w:val="en-GB"/>
        </w:rPr>
      </w:pPr>
      <w:r w:rsidRPr="001801AA">
        <w:rPr>
          <w:lang w:val="en-GB"/>
        </w:rPr>
        <w:t xml:space="preserve">Auditing (Internal) </w:t>
      </w:r>
    </w:p>
    <w:p w14:paraId="07716A1B" w14:textId="2689C402" w:rsidR="001801AA" w:rsidRPr="001801AA" w:rsidRDefault="001801AA" w:rsidP="008B5A3A">
      <w:pPr>
        <w:pStyle w:val="WPParagraph"/>
        <w:rPr>
          <w:rFonts w:eastAsia="Calibri"/>
        </w:rPr>
      </w:pPr>
      <w:r w:rsidRPr="001801AA">
        <w:rPr>
          <w:rFonts w:eastAsia="Calibri"/>
        </w:rPr>
        <w:t xml:space="preserve">Regular audits are a vital tool in the continual drive for improvement. This should be </w:t>
      </w:r>
      <w:r w:rsidR="00CB105A">
        <w:rPr>
          <w:rFonts w:eastAsia="Calibri"/>
        </w:rPr>
        <w:t xml:space="preserve">a </w:t>
      </w:r>
      <w:r w:rsidRPr="001801AA">
        <w:rPr>
          <w:rFonts w:eastAsia="Calibri"/>
        </w:rPr>
        <w:t xml:space="preserve">systematic and planned activity </w:t>
      </w:r>
      <w:r w:rsidR="00CB105A">
        <w:rPr>
          <w:rFonts w:eastAsia="Calibri"/>
        </w:rPr>
        <w:t>that</w:t>
      </w:r>
      <w:r w:rsidRPr="001801AA">
        <w:rPr>
          <w:rFonts w:eastAsia="Calibri"/>
        </w:rPr>
        <w:t xml:space="preserve"> is robustly interrogated and actions identified. </w:t>
      </w:r>
    </w:p>
    <w:p w14:paraId="25002F9A" w14:textId="77777777" w:rsidR="001801AA" w:rsidRPr="001801AA" w:rsidRDefault="001801AA" w:rsidP="008B5A3A">
      <w:pPr>
        <w:pStyle w:val="WPHeading2"/>
      </w:pPr>
      <w:r w:rsidRPr="001801AA">
        <w:t xml:space="preserve">Auditing (External) </w:t>
      </w:r>
    </w:p>
    <w:p w14:paraId="132EFDB7" w14:textId="0E3159F8" w:rsidR="001801AA" w:rsidRPr="001801AA" w:rsidRDefault="001801AA" w:rsidP="008B5A3A">
      <w:pPr>
        <w:pStyle w:val="WPParagraph"/>
        <w:rPr>
          <w:rFonts w:eastAsia="Calibri"/>
        </w:rPr>
      </w:pPr>
      <w:r w:rsidRPr="001801AA">
        <w:rPr>
          <w:rFonts w:eastAsia="Calibri"/>
        </w:rPr>
        <w:t xml:space="preserve">It is becoming more important to evidence open and transparent ways of working within the </w:t>
      </w:r>
      <w:r w:rsidR="008B5A3A" w:rsidRPr="001801AA">
        <w:rPr>
          <w:rFonts w:eastAsia="Calibri"/>
        </w:rPr>
        <w:t>social care sector</w:t>
      </w:r>
      <w:r w:rsidRPr="001801AA">
        <w:rPr>
          <w:rFonts w:eastAsia="Calibri"/>
        </w:rPr>
        <w:t xml:space="preserve">. Work on a </w:t>
      </w:r>
      <w:r w:rsidR="008B5A3A" w:rsidRPr="001801AA">
        <w:rPr>
          <w:rFonts w:eastAsia="Calibri"/>
        </w:rPr>
        <w:t xml:space="preserve">quality standard </w:t>
      </w:r>
      <w:r w:rsidRPr="001801AA">
        <w:rPr>
          <w:rFonts w:eastAsia="Calibri"/>
        </w:rPr>
        <w:t xml:space="preserve">is underway between the </w:t>
      </w:r>
      <w:r w:rsidR="008B5A3A">
        <w:rPr>
          <w:rFonts w:eastAsia="Calibri"/>
        </w:rPr>
        <w:t>CQC</w:t>
      </w:r>
      <w:r w:rsidRPr="001801AA">
        <w:rPr>
          <w:rFonts w:eastAsia="Calibri"/>
        </w:rPr>
        <w:t>, Monitor, NHS England and LAs so that at least they will all regulate to an agreed quality benchmark. This type of external scrutiny is very positive as new eyes, removed from everyday delivery of the service gives a different view or perspective which is often missed. [Add here any other sources of feedback]</w:t>
      </w:r>
      <w:r w:rsidR="008B5A3A">
        <w:rPr>
          <w:rFonts w:eastAsia="Calibri"/>
        </w:rPr>
        <w:t xml:space="preserve"> </w:t>
      </w:r>
    </w:p>
    <w:p w14:paraId="0CC815FF" w14:textId="77777777" w:rsidR="001801AA" w:rsidRPr="001801AA" w:rsidRDefault="001801AA" w:rsidP="008B5A3A">
      <w:pPr>
        <w:pStyle w:val="WPHeading2"/>
      </w:pPr>
      <w:r w:rsidRPr="001801AA">
        <w:t>Data Interrogation</w:t>
      </w:r>
    </w:p>
    <w:p w14:paraId="73009A2C" w14:textId="5F6D6698" w:rsidR="001801AA" w:rsidRPr="001801AA" w:rsidRDefault="001801AA" w:rsidP="008B5A3A">
      <w:pPr>
        <w:pStyle w:val="WPParagraph"/>
        <w:rPr>
          <w:rFonts w:eastAsia="Calibri"/>
        </w:rPr>
      </w:pPr>
      <w:r w:rsidRPr="001801AA">
        <w:rPr>
          <w:rFonts w:eastAsia="Calibri"/>
        </w:rPr>
        <w:t xml:space="preserve">All of the aforementioned produce various types of data, often in the format of an action plan. However, surveys, questionnaires etc. </w:t>
      </w:r>
      <w:r w:rsidR="00CB105A">
        <w:rPr>
          <w:rFonts w:eastAsia="Calibri"/>
        </w:rPr>
        <w:t>that</w:t>
      </w:r>
      <w:r w:rsidRPr="001801AA">
        <w:rPr>
          <w:rFonts w:eastAsia="Calibri"/>
        </w:rPr>
        <w:t xml:space="preserve"> are returned should be scrutinised and the data collated and presented in a suitable format for dissemination into the improvement plan. </w:t>
      </w:r>
    </w:p>
    <w:p w14:paraId="79276F36" w14:textId="77777777" w:rsidR="001801AA" w:rsidRPr="001801AA" w:rsidRDefault="001801AA" w:rsidP="008B5A3A">
      <w:pPr>
        <w:pStyle w:val="WPHeading2"/>
      </w:pPr>
      <w:r w:rsidRPr="001801AA">
        <w:t>The Plan</w:t>
      </w:r>
    </w:p>
    <w:p w14:paraId="78E253BD" w14:textId="172BDA51" w:rsidR="001801AA" w:rsidRPr="001801AA" w:rsidRDefault="001801AA" w:rsidP="008B5A3A">
      <w:pPr>
        <w:pStyle w:val="WPParagraph"/>
        <w:rPr>
          <w:rFonts w:eastAsia="Calibri"/>
        </w:rPr>
      </w:pPr>
      <w:r w:rsidRPr="001801AA">
        <w:rPr>
          <w:rFonts w:eastAsia="Calibri"/>
        </w:rPr>
        <w:t>This is only as relevant as the data upon which it is based. It is therefore important to be HOT</w:t>
      </w:r>
      <w:r w:rsidR="008B5A3A">
        <w:rPr>
          <w:rFonts w:eastAsia="Calibri"/>
        </w:rPr>
        <w:t>:</w:t>
      </w:r>
      <w:r w:rsidRPr="001801AA">
        <w:rPr>
          <w:rFonts w:eastAsia="Calibri"/>
        </w:rPr>
        <w:t xml:space="preserve"> </w:t>
      </w:r>
      <w:r w:rsidR="008B5A3A">
        <w:rPr>
          <w:rFonts w:eastAsia="Calibri"/>
        </w:rPr>
        <w:t>h</w:t>
      </w:r>
      <w:r w:rsidR="008B5A3A" w:rsidRPr="001801AA">
        <w:rPr>
          <w:rFonts w:eastAsia="Calibri"/>
        </w:rPr>
        <w:t>onest, open and transparent</w:t>
      </w:r>
      <w:r w:rsidRPr="001801AA">
        <w:rPr>
          <w:rFonts w:eastAsia="Calibri"/>
        </w:rPr>
        <w:t xml:space="preserve">. Data and statistics can be skewed to give the best picture, it is important to see the service as it is, not how you think it is. </w:t>
      </w:r>
    </w:p>
    <w:p w14:paraId="1DB373DF" w14:textId="77777777" w:rsidR="001801AA" w:rsidRPr="001801AA" w:rsidRDefault="001801AA" w:rsidP="008B5A3A">
      <w:pPr>
        <w:pStyle w:val="WPHeading2"/>
      </w:pPr>
      <w:r w:rsidRPr="001801AA">
        <w:t>People Development</w:t>
      </w:r>
    </w:p>
    <w:p w14:paraId="0870EF62" w14:textId="77777777" w:rsidR="001801AA" w:rsidRPr="001801AA" w:rsidRDefault="001801AA" w:rsidP="008B5A3A">
      <w:pPr>
        <w:pStyle w:val="WPParagraph"/>
        <w:rPr>
          <w:rFonts w:eastAsia="Calibri"/>
        </w:rPr>
      </w:pPr>
      <w:r w:rsidRPr="001801AA">
        <w:rPr>
          <w:rFonts w:eastAsia="Calibri"/>
        </w:rPr>
        <w:t xml:space="preserve">People are the building blocks of any quality management process. The only point where true responsibility for quality lies is with the person doing the job or carrying out the administrative process, people must engage with continuous improvement activities. This includes senior management, who must be committed to a culture of continuous improvement and an effective mechanism of recognising individual contributions. A simple thank you goes a long way. </w:t>
      </w:r>
    </w:p>
    <w:p w14:paraId="6F9C2D02" w14:textId="77777777" w:rsidR="001801AA" w:rsidRPr="001801AA" w:rsidRDefault="001801AA" w:rsidP="008B5A3A">
      <w:pPr>
        <w:pStyle w:val="WPHeading2"/>
      </w:pPr>
      <w:r w:rsidRPr="001801AA">
        <w:lastRenderedPageBreak/>
        <w:t>Ownership</w:t>
      </w:r>
    </w:p>
    <w:p w14:paraId="2382B5FA" w14:textId="22CD0D6C" w:rsidR="001801AA" w:rsidRPr="001801AA" w:rsidRDefault="001801AA" w:rsidP="008B5A3A">
      <w:pPr>
        <w:pStyle w:val="WPParagraph"/>
        <w:rPr>
          <w:rFonts w:eastAsia="Calibri"/>
        </w:rPr>
      </w:pPr>
      <w:r w:rsidRPr="001801AA">
        <w:rPr>
          <w:rFonts w:eastAsia="Calibri"/>
        </w:rPr>
        <w:t xml:space="preserve">Everyone in the organisation needs to </w:t>
      </w:r>
      <w:r w:rsidR="008B5A3A">
        <w:rPr>
          <w:rFonts w:eastAsia="Calibri"/>
        </w:rPr>
        <w:t>‘</w:t>
      </w:r>
      <w:r w:rsidRPr="001801AA">
        <w:rPr>
          <w:rFonts w:eastAsia="Calibri"/>
        </w:rPr>
        <w:t>own</w:t>
      </w:r>
      <w:r w:rsidR="008B5A3A">
        <w:rPr>
          <w:rFonts w:eastAsia="Calibri"/>
        </w:rPr>
        <w:t>’</w:t>
      </w:r>
      <w:r w:rsidRPr="001801AA">
        <w:rPr>
          <w:rFonts w:eastAsia="Calibri"/>
        </w:rPr>
        <w:t xml:space="preserve"> a shared understanding of what continuous improvement means. This is why it is important within </w:t>
      </w:r>
      <w:r w:rsidR="008B5A3A" w:rsidRPr="001801AA">
        <w:rPr>
          <w:rFonts w:eastAsia="Calibri"/>
        </w:rPr>
        <w:t>health and social care, that evidence is collected in respect of the effectiveness of the service delivery and</w:t>
      </w:r>
      <w:r w:rsidR="008B5A3A">
        <w:rPr>
          <w:rFonts w:eastAsia="Calibri"/>
        </w:rPr>
        <w:t>,</w:t>
      </w:r>
      <w:r w:rsidR="008B5A3A" w:rsidRPr="001801AA">
        <w:rPr>
          <w:rFonts w:eastAsia="Calibri"/>
        </w:rPr>
        <w:t xml:space="preserve"> most important of all, its contribution to the regulator’s </w:t>
      </w:r>
      <w:r w:rsidRPr="001801AA">
        <w:rPr>
          <w:rFonts w:eastAsia="Calibri"/>
        </w:rPr>
        <w:t xml:space="preserve">rating of the service. </w:t>
      </w:r>
    </w:p>
    <w:p w14:paraId="6539672A" w14:textId="57AC1461" w:rsidR="008B5A3A" w:rsidRDefault="007F24EF" w:rsidP="008B5A3A">
      <w:pPr>
        <w:pStyle w:val="WPHeading"/>
      </w:pPr>
      <w:bookmarkStart w:id="3" w:name="_Hlk527965528"/>
      <w:bookmarkStart w:id="4" w:name="_Hlk527548380"/>
      <w:r>
        <w:br/>
      </w:r>
      <w:r w:rsidR="00B14A79" w:rsidRPr="002E7BED">
        <w:t>Related Policies</w:t>
      </w:r>
    </w:p>
    <w:p w14:paraId="226BA4EA" w14:textId="7AB74E07" w:rsidR="001801AA" w:rsidRPr="001801AA" w:rsidRDefault="001801AA" w:rsidP="008B5A3A">
      <w:pPr>
        <w:pStyle w:val="WPParagraph"/>
        <w:rPr>
          <w:rFonts w:eastAsia="Calibri"/>
        </w:rPr>
      </w:pPr>
      <w:r w:rsidRPr="001801AA">
        <w:rPr>
          <w:rFonts w:eastAsia="Calibri"/>
        </w:rPr>
        <w:t xml:space="preserve">Audit </w:t>
      </w:r>
    </w:p>
    <w:p w14:paraId="16A2642D" w14:textId="5228DF66" w:rsidR="001801AA" w:rsidRPr="001801AA" w:rsidRDefault="001801AA" w:rsidP="008B5A3A">
      <w:pPr>
        <w:pStyle w:val="WPParagraph"/>
        <w:rPr>
          <w:rFonts w:eastAsia="Calibri"/>
        </w:rPr>
      </w:pPr>
      <w:r w:rsidRPr="001801AA">
        <w:rPr>
          <w:rFonts w:eastAsia="Calibri"/>
        </w:rPr>
        <w:t>Business</w:t>
      </w:r>
      <w:r w:rsidR="000D2E7D">
        <w:rPr>
          <w:rFonts w:eastAsia="Calibri"/>
        </w:rPr>
        <w:t xml:space="preserve"> Contingency and Emergency</w:t>
      </w:r>
      <w:r w:rsidRPr="001801AA">
        <w:rPr>
          <w:rFonts w:eastAsia="Calibri"/>
        </w:rPr>
        <w:t xml:space="preserve"> Planning</w:t>
      </w:r>
    </w:p>
    <w:p w14:paraId="6EE9CA8B" w14:textId="77777777" w:rsidR="001801AA" w:rsidRPr="001801AA" w:rsidRDefault="001801AA" w:rsidP="008B5A3A">
      <w:pPr>
        <w:pStyle w:val="WPParagraph"/>
        <w:rPr>
          <w:rFonts w:eastAsia="Calibri"/>
        </w:rPr>
      </w:pPr>
      <w:r w:rsidRPr="001801AA">
        <w:rPr>
          <w:rFonts w:eastAsia="Calibri"/>
        </w:rPr>
        <w:t>Compliance Principles</w:t>
      </w:r>
    </w:p>
    <w:p w14:paraId="1A0C192E" w14:textId="77777777" w:rsidR="001801AA" w:rsidRPr="001801AA" w:rsidRDefault="001801AA" w:rsidP="008B5A3A">
      <w:pPr>
        <w:pStyle w:val="WPParagraph"/>
        <w:rPr>
          <w:rFonts w:eastAsia="Calibri"/>
        </w:rPr>
      </w:pPr>
      <w:r w:rsidRPr="001801AA">
        <w:rPr>
          <w:rFonts w:eastAsia="Calibri"/>
        </w:rPr>
        <w:t>Good Governance</w:t>
      </w:r>
    </w:p>
    <w:p w14:paraId="4B4C2504" w14:textId="018CCD83" w:rsidR="00A14304" w:rsidRPr="009C412D" w:rsidRDefault="001801AA" w:rsidP="008B5A3A">
      <w:pPr>
        <w:pStyle w:val="WPParagraph"/>
        <w:rPr>
          <w:rFonts w:eastAsia="Calibri"/>
        </w:rPr>
      </w:pPr>
      <w:r w:rsidRPr="001801AA">
        <w:rPr>
          <w:rFonts w:eastAsia="Calibri"/>
        </w:rPr>
        <w:t>Notifications</w:t>
      </w:r>
    </w:p>
    <w:bookmarkEnd w:id="3"/>
    <w:bookmarkEnd w:id="4"/>
    <w:p w14:paraId="11C777F4" w14:textId="7F96A354" w:rsidR="005B4646" w:rsidRDefault="007F24EF" w:rsidP="008B5A3A">
      <w:pPr>
        <w:pStyle w:val="WPHeading"/>
      </w:pPr>
      <w:r>
        <w:br/>
      </w:r>
      <w:r w:rsidR="005B4646">
        <w:t>Related Guidance</w:t>
      </w:r>
    </w:p>
    <w:p w14:paraId="1826BB01" w14:textId="77777777" w:rsidR="00FE2EFC" w:rsidRDefault="005B4646" w:rsidP="008B5A3A">
      <w:pPr>
        <w:pStyle w:val="WPParagraph"/>
        <w:rPr>
          <w:rFonts w:eastAsia="HGGothicM"/>
          <w:lang w:bidi="en-US"/>
        </w:rPr>
      </w:pPr>
      <w:r w:rsidRPr="00F62943">
        <w:rPr>
          <w:rFonts w:eastAsia="HGGothicM"/>
          <w:lang w:bidi="en-US"/>
        </w:rPr>
        <w:t>CQC Good Governance</w:t>
      </w:r>
      <w:r w:rsidR="008B5A3A">
        <w:rPr>
          <w:rFonts w:eastAsia="HGGothicM"/>
          <w:lang w:bidi="en-US"/>
        </w:rPr>
        <w:t>:</w:t>
      </w:r>
    </w:p>
    <w:p w14:paraId="2C519107" w14:textId="6724E1AE" w:rsidR="005B4646" w:rsidRPr="005B4646" w:rsidRDefault="00000000" w:rsidP="008B5A3A">
      <w:pPr>
        <w:pStyle w:val="WPParagraph"/>
        <w:rPr>
          <w:rFonts w:eastAsia="HGGothicM"/>
          <w:b/>
          <w:color w:val="365F91" w:themeColor="accent1" w:themeShade="BF"/>
          <w:lang w:bidi="en-US"/>
        </w:rPr>
      </w:pPr>
      <w:hyperlink r:id="rId13" w:history="1">
        <w:r w:rsidR="00FE2EFC" w:rsidRPr="00CC1954">
          <w:rPr>
            <w:rStyle w:val="Hyperlink"/>
            <w:rFonts w:eastAsia="HGGothicM"/>
            <w:lang w:bidi="en-US"/>
          </w:rPr>
          <w:t>https://www.cqc.org.uk/guidance-providers/regulations-enforcement/regulation-17-good-governance</w:t>
        </w:r>
      </w:hyperlink>
      <w:r w:rsidR="005B4646" w:rsidRPr="005B4646">
        <w:rPr>
          <w:rFonts w:eastAsia="HGGothicM"/>
          <w:b/>
          <w:color w:val="365F91" w:themeColor="accent1" w:themeShade="BF"/>
          <w:lang w:bidi="en-US"/>
        </w:rPr>
        <w:t xml:space="preserve"> </w:t>
      </w:r>
    </w:p>
    <w:p w14:paraId="6D3A0BB8" w14:textId="77777777" w:rsidR="00FE2EFC" w:rsidRDefault="008B5A3A" w:rsidP="008B5A3A">
      <w:pPr>
        <w:pStyle w:val="WPParagraph"/>
        <w:rPr>
          <w:rFonts w:eastAsia="HGGothicM"/>
          <w:lang w:bidi="en-US"/>
        </w:rPr>
      </w:pPr>
      <w:r>
        <w:rPr>
          <w:rFonts w:eastAsia="HGGothicM"/>
          <w:lang w:bidi="en-US"/>
        </w:rPr>
        <w:t xml:space="preserve">Gov.UK </w:t>
      </w:r>
      <w:r w:rsidR="005B4646" w:rsidRPr="00F62943">
        <w:rPr>
          <w:rFonts w:eastAsia="HGGothicM"/>
          <w:lang w:bidi="en-US"/>
        </w:rPr>
        <w:t xml:space="preserve">Preparing for </w:t>
      </w:r>
      <w:r>
        <w:rPr>
          <w:rFonts w:eastAsia="HGGothicM"/>
          <w:lang w:bidi="en-US"/>
        </w:rPr>
        <w:t>E</w:t>
      </w:r>
      <w:r w:rsidR="005B4646" w:rsidRPr="00F62943">
        <w:rPr>
          <w:rFonts w:eastAsia="HGGothicM"/>
          <w:lang w:bidi="en-US"/>
        </w:rPr>
        <w:t xml:space="preserve">mergencies: </w:t>
      </w:r>
      <w:r>
        <w:rPr>
          <w:rFonts w:eastAsia="HGGothicM"/>
          <w:lang w:bidi="en-US"/>
        </w:rPr>
        <w:t>F</w:t>
      </w:r>
      <w:r w:rsidR="005B4646" w:rsidRPr="00F62943">
        <w:rPr>
          <w:rFonts w:eastAsia="HGGothicM"/>
          <w:lang w:bidi="en-US"/>
        </w:rPr>
        <w:t xml:space="preserve">ind </w:t>
      </w:r>
      <w:r>
        <w:rPr>
          <w:rFonts w:eastAsia="HGGothicM"/>
          <w:lang w:bidi="en-US"/>
        </w:rPr>
        <w:t>O</w:t>
      </w:r>
      <w:r w:rsidR="005B4646" w:rsidRPr="00F62943">
        <w:rPr>
          <w:rFonts w:eastAsia="HGGothicM"/>
          <w:lang w:bidi="en-US"/>
        </w:rPr>
        <w:t xml:space="preserve">ut </w:t>
      </w:r>
      <w:r>
        <w:rPr>
          <w:rFonts w:eastAsia="HGGothicM"/>
          <w:lang w:bidi="en-US"/>
        </w:rPr>
        <w:t>A</w:t>
      </w:r>
      <w:r w:rsidR="005B4646" w:rsidRPr="00F62943">
        <w:rPr>
          <w:rFonts w:eastAsia="HGGothicM"/>
          <w:lang w:bidi="en-US"/>
        </w:rPr>
        <w:t xml:space="preserve">bout </w:t>
      </w:r>
      <w:r>
        <w:rPr>
          <w:rFonts w:eastAsia="HGGothicM"/>
          <w:lang w:bidi="en-US"/>
        </w:rPr>
        <w:t>L</w:t>
      </w:r>
      <w:r w:rsidR="005B4646" w:rsidRPr="00F62943">
        <w:rPr>
          <w:rFonts w:eastAsia="HGGothicM"/>
          <w:lang w:bidi="en-US"/>
        </w:rPr>
        <w:t xml:space="preserve">ocal </w:t>
      </w:r>
      <w:r>
        <w:rPr>
          <w:rFonts w:eastAsia="HGGothicM"/>
          <w:lang w:bidi="en-US"/>
        </w:rPr>
        <w:t>P</w:t>
      </w:r>
      <w:r w:rsidR="005B4646" w:rsidRPr="00F62943">
        <w:rPr>
          <w:rFonts w:eastAsia="HGGothicM"/>
          <w:lang w:bidi="en-US"/>
        </w:rPr>
        <w:t>lans</w:t>
      </w:r>
      <w:r>
        <w:rPr>
          <w:rFonts w:eastAsia="HGGothicM"/>
          <w:lang w:bidi="en-US"/>
        </w:rPr>
        <w:t>:</w:t>
      </w:r>
    </w:p>
    <w:p w14:paraId="503574A9" w14:textId="0CE55654" w:rsidR="005B4646" w:rsidRPr="005B4646" w:rsidRDefault="00000000" w:rsidP="008B5A3A">
      <w:pPr>
        <w:pStyle w:val="WPParagraph"/>
        <w:rPr>
          <w:rFonts w:eastAsia="HGGothicM"/>
          <w:b/>
          <w:color w:val="365F91" w:themeColor="accent1" w:themeShade="BF"/>
          <w:lang w:bidi="en-US"/>
        </w:rPr>
      </w:pPr>
      <w:hyperlink r:id="rId14" w:history="1">
        <w:r w:rsidR="00FE2EFC" w:rsidRPr="00CC1954">
          <w:rPr>
            <w:rStyle w:val="Hyperlink"/>
            <w:rFonts w:eastAsia="HGGothicM"/>
            <w:bCs/>
            <w:lang w:bidi="en-US"/>
          </w:rPr>
          <w:t>https://www.gov.uk/local-planning-emergency-major-incident</w:t>
        </w:r>
      </w:hyperlink>
      <w:r w:rsidR="005B4646" w:rsidRPr="005B4646">
        <w:rPr>
          <w:rFonts w:eastAsia="HGGothicM"/>
          <w:color w:val="FF0000"/>
          <w:lang w:bidi="en-US"/>
        </w:rPr>
        <w:t xml:space="preserve"> </w:t>
      </w:r>
    </w:p>
    <w:p w14:paraId="2DC95D4C" w14:textId="5745F975" w:rsidR="005B4646" w:rsidRPr="005B4646" w:rsidRDefault="007742DA" w:rsidP="008B5A3A">
      <w:pPr>
        <w:pStyle w:val="WPHeading"/>
      </w:pPr>
      <w:r>
        <w:br/>
      </w:r>
      <w:r w:rsidR="005B4646" w:rsidRPr="005B4646">
        <w:t>Training Statement</w:t>
      </w:r>
    </w:p>
    <w:p w14:paraId="3167792C" w14:textId="0D006859" w:rsidR="008B5A3A" w:rsidRDefault="008B5A3A" w:rsidP="008B5A3A">
      <w:pPr>
        <w:pStyle w:val="Paragraph"/>
        <w:jc w:val="left"/>
        <w:rPr>
          <w:rFonts w:eastAsia="HGGothicM"/>
          <w:b/>
        </w:rPr>
      </w:pPr>
      <w:bookmarkStart w:id="5" w:name="_Hlk529282654"/>
      <w:bookmarkStart w:id="6"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5"/>
      <w:bookmarkEnd w:id="6"/>
    </w:p>
    <w:p w14:paraId="476217AC" w14:textId="7C449B48" w:rsidR="008B5A3A" w:rsidRDefault="008B5A3A" w:rsidP="008B5A3A">
      <w:pPr>
        <w:pStyle w:val="Paragraph"/>
        <w:jc w:val="left"/>
        <w:rPr>
          <w:rFonts w:eastAsia="HGGothicM"/>
          <w:b/>
        </w:rPr>
      </w:pPr>
    </w:p>
    <w:p w14:paraId="581BF30D" w14:textId="7A165EFB" w:rsidR="00510990" w:rsidRDefault="00F21FB8" w:rsidP="00510990">
      <w:pPr>
        <w:pStyle w:val="WPParagraph"/>
      </w:pPr>
      <w:r>
        <w:t>Date Reviewed: May 2023</w:t>
      </w:r>
    </w:p>
    <w:p w14:paraId="43482EE9" w14:textId="33746958" w:rsidR="00510990" w:rsidRDefault="00510990" w:rsidP="00510990">
      <w:pPr>
        <w:pStyle w:val="WPParagraph"/>
      </w:pPr>
      <w:r>
        <w:t xml:space="preserve">Person responsible for updating this policy: </w:t>
      </w:r>
      <w:r w:rsidR="00B51439">
        <w:rPr>
          <w:b/>
          <w:bCs/>
        </w:rPr>
        <w:t>IFEYINWA ODOEMENAM</w:t>
      </w:r>
    </w:p>
    <w:p w14:paraId="6F061AC8" w14:textId="01EA9178" w:rsidR="00510990" w:rsidRPr="00510990" w:rsidRDefault="00F21FB8" w:rsidP="00510990">
      <w:pPr>
        <w:pStyle w:val="WPParagraph"/>
      </w:pPr>
      <w:r>
        <w:t>Next Review Date: May 2024</w:t>
      </w:r>
    </w:p>
    <w:p w14:paraId="693AFDD8" w14:textId="77777777" w:rsidR="00510990" w:rsidRDefault="00510990" w:rsidP="008B5A3A">
      <w:pPr>
        <w:pStyle w:val="Paragraph"/>
        <w:jc w:val="left"/>
        <w:rPr>
          <w:rFonts w:eastAsia="HGGothicM"/>
          <w:b/>
        </w:rPr>
      </w:pPr>
    </w:p>
    <w:p w14:paraId="5E42BC60" w14:textId="0CBF15B8" w:rsidR="00980D78" w:rsidRPr="00D04598" w:rsidRDefault="00980D78">
      <w:pPr>
        <w:spacing w:after="160" w:line="259" w:lineRule="auto"/>
        <w:ind w:left="360"/>
        <w:jc w:val="both"/>
        <w:rPr>
          <w:rFonts w:ascii="Arial" w:eastAsia="Calibri" w:hAnsi="Arial" w:cs="Arial"/>
          <w:b/>
          <w:color w:val="0000FF" w:themeColor="hyperlink"/>
          <w:sz w:val="24"/>
          <w:szCs w:val="24"/>
          <w:u w:val="single"/>
          <w:lang w:val="sk-SK"/>
        </w:rPr>
      </w:pPr>
    </w:p>
    <w:sectPr w:rsidR="00980D78" w:rsidRPr="00D0459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5770" w14:textId="77777777" w:rsidR="008574E0" w:rsidRDefault="008574E0" w:rsidP="00815DED">
      <w:pPr>
        <w:spacing w:after="0" w:line="240" w:lineRule="auto"/>
      </w:pPr>
      <w:r>
        <w:separator/>
      </w:r>
    </w:p>
  </w:endnote>
  <w:endnote w:type="continuationSeparator" w:id="0">
    <w:p w14:paraId="4411D027" w14:textId="77777777" w:rsidR="008574E0" w:rsidRDefault="008574E0"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EF0C" w14:textId="77777777" w:rsidR="00147560" w:rsidRDefault="00147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E795" w14:textId="77777777" w:rsidR="00147560" w:rsidRDefault="00147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8F01" w14:textId="77777777" w:rsidR="00147560" w:rsidRDefault="00147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0265" w14:textId="77777777" w:rsidR="008574E0" w:rsidRDefault="008574E0" w:rsidP="00815DED">
      <w:pPr>
        <w:spacing w:after="0" w:line="240" w:lineRule="auto"/>
      </w:pPr>
      <w:r>
        <w:separator/>
      </w:r>
    </w:p>
  </w:footnote>
  <w:footnote w:type="continuationSeparator" w:id="0">
    <w:p w14:paraId="4954E783" w14:textId="77777777" w:rsidR="008574E0" w:rsidRDefault="008574E0"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760B" w14:textId="77777777" w:rsidR="00147560" w:rsidRDefault="00147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F3DB" w14:textId="77777777" w:rsidR="00147560" w:rsidRDefault="001475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F704" w14:textId="77777777" w:rsidR="00147560" w:rsidRDefault="00147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B6271BB"/>
    <w:multiLevelType w:val="multilevel"/>
    <w:tmpl w:val="CFC66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06CA5"/>
    <w:multiLevelType w:val="hybridMultilevel"/>
    <w:tmpl w:val="550E949A"/>
    <w:lvl w:ilvl="0" w:tplc="5A689EA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2C0775"/>
    <w:multiLevelType w:val="multilevel"/>
    <w:tmpl w:val="98A68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E304F35"/>
    <w:multiLevelType w:val="hybridMultilevel"/>
    <w:tmpl w:val="C43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047963">
    <w:abstractNumId w:val="4"/>
  </w:num>
  <w:num w:numId="2" w16cid:durableId="1022900851">
    <w:abstractNumId w:val="6"/>
  </w:num>
  <w:num w:numId="3" w16cid:durableId="1796560491">
    <w:abstractNumId w:val="8"/>
  </w:num>
  <w:num w:numId="4" w16cid:durableId="2048413551">
    <w:abstractNumId w:val="3"/>
  </w:num>
  <w:num w:numId="5" w16cid:durableId="1882403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745165">
    <w:abstractNumId w:val="5"/>
  </w:num>
  <w:num w:numId="7" w16cid:durableId="1191574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TQyM7QwNLIwsjBR0lEKTi0uzszPAykwrAUAdS5ojCwAAAA="/>
  </w:docVars>
  <w:rsids>
    <w:rsidRoot w:val="00B14A79"/>
    <w:rsid w:val="00027E0D"/>
    <w:rsid w:val="0003398C"/>
    <w:rsid w:val="0004479A"/>
    <w:rsid w:val="00044FA8"/>
    <w:rsid w:val="00050FC5"/>
    <w:rsid w:val="000547DA"/>
    <w:rsid w:val="00056408"/>
    <w:rsid w:val="000618DD"/>
    <w:rsid w:val="000729E0"/>
    <w:rsid w:val="00075D21"/>
    <w:rsid w:val="00076134"/>
    <w:rsid w:val="000821CB"/>
    <w:rsid w:val="00083D3D"/>
    <w:rsid w:val="00085BDC"/>
    <w:rsid w:val="000902E7"/>
    <w:rsid w:val="00090B3F"/>
    <w:rsid w:val="000912FA"/>
    <w:rsid w:val="000A27A8"/>
    <w:rsid w:val="000A78A2"/>
    <w:rsid w:val="000B62E7"/>
    <w:rsid w:val="000B6CC5"/>
    <w:rsid w:val="000C1267"/>
    <w:rsid w:val="000C7423"/>
    <w:rsid w:val="000D099A"/>
    <w:rsid w:val="000D2E7D"/>
    <w:rsid w:val="000E166B"/>
    <w:rsid w:val="000E1AAF"/>
    <w:rsid w:val="000E477B"/>
    <w:rsid w:val="000F4544"/>
    <w:rsid w:val="00102208"/>
    <w:rsid w:val="00102BCE"/>
    <w:rsid w:val="00102C21"/>
    <w:rsid w:val="00107F3C"/>
    <w:rsid w:val="001117CE"/>
    <w:rsid w:val="00111DFE"/>
    <w:rsid w:val="0011508C"/>
    <w:rsid w:val="0012003A"/>
    <w:rsid w:val="00130345"/>
    <w:rsid w:val="001306FA"/>
    <w:rsid w:val="00130784"/>
    <w:rsid w:val="001400F3"/>
    <w:rsid w:val="00144300"/>
    <w:rsid w:val="00147560"/>
    <w:rsid w:val="001510E9"/>
    <w:rsid w:val="00151C15"/>
    <w:rsid w:val="00154F64"/>
    <w:rsid w:val="0015618E"/>
    <w:rsid w:val="00157871"/>
    <w:rsid w:val="00171F21"/>
    <w:rsid w:val="0017673F"/>
    <w:rsid w:val="00176D1C"/>
    <w:rsid w:val="001801AA"/>
    <w:rsid w:val="00184161"/>
    <w:rsid w:val="00186255"/>
    <w:rsid w:val="001870F7"/>
    <w:rsid w:val="00190F90"/>
    <w:rsid w:val="001953E0"/>
    <w:rsid w:val="001967FF"/>
    <w:rsid w:val="001A72B6"/>
    <w:rsid w:val="001A77C9"/>
    <w:rsid w:val="001B2F73"/>
    <w:rsid w:val="001B3AC5"/>
    <w:rsid w:val="001B7FE2"/>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3341D"/>
    <w:rsid w:val="00241560"/>
    <w:rsid w:val="00244BB6"/>
    <w:rsid w:val="0024729C"/>
    <w:rsid w:val="00254087"/>
    <w:rsid w:val="00254C5B"/>
    <w:rsid w:val="002704CE"/>
    <w:rsid w:val="00272638"/>
    <w:rsid w:val="0028436C"/>
    <w:rsid w:val="002902E2"/>
    <w:rsid w:val="0029191A"/>
    <w:rsid w:val="002A1DEB"/>
    <w:rsid w:val="002A4523"/>
    <w:rsid w:val="002A5B90"/>
    <w:rsid w:val="002A68FA"/>
    <w:rsid w:val="002A747A"/>
    <w:rsid w:val="002B3B32"/>
    <w:rsid w:val="002B3DB3"/>
    <w:rsid w:val="002B3F4F"/>
    <w:rsid w:val="002C0981"/>
    <w:rsid w:val="002D1A16"/>
    <w:rsid w:val="002D3FD7"/>
    <w:rsid w:val="002D66D3"/>
    <w:rsid w:val="002E7BED"/>
    <w:rsid w:val="002E7F43"/>
    <w:rsid w:val="002F00C8"/>
    <w:rsid w:val="002F5278"/>
    <w:rsid w:val="002F5880"/>
    <w:rsid w:val="003036C3"/>
    <w:rsid w:val="00307FD1"/>
    <w:rsid w:val="0032754E"/>
    <w:rsid w:val="0034591F"/>
    <w:rsid w:val="003472F9"/>
    <w:rsid w:val="003564D3"/>
    <w:rsid w:val="003613E9"/>
    <w:rsid w:val="00367A62"/>
    <w:rsid w:val="00371845"/>
    <w:rsid w:val="003830BF"/>
    <w:rsid w:val="00384C73"/>
    <w:rsid w:val="003914D3"/>
    <w:rsid w:val="0039488C"/>
    <w:rsid w:val="00395BF0"/>
    <w:rsid w:val="003C26D4"/>
    <w:rsid w:val="003D4883"/>
    <w:rsid w:val="003D6D34"/>
    <w:rsid w:val="003E628C"/>
    <w:rsid w:val="003E6EB7"/>
    <w:rsid w:val="003F206F"/>
    <w:rsid w:val="003F2D6D"/>
    <w:rsid w:val="00400574"/>
    <w:rsid w:val="00407C2A"/>
    <w:rsid w:val="00410DEF"/>
    <w:rsid w:val="00416D23"/>
    <w:rsid w:val="004263DA"/>
    <w:rsid w:val="00435AE6"/>
    <w:rsid w:val="004408C1"/>
    <w:rsid w:val="00447F61"/>
    <w:rsid w:val="004567D9"/>
    <w:rsid w:val="00460527"/>
    <w:rsid w:val="00474D5E"/>
    <w:rsid w:val="004751AF"/>
    <w:rsid w:val="004B2269"/>
    <w:rsid w:val="004C756D"/>
    <w:rsid w:val="004D2A55"/>
    <w:rsid w:val="004D6BBE"/>
    <w:rsid w:val="004F340C"/>
    <w:rsid w:val="004F3D5C"/>
    <w:rsid w:val="004F4ABE"/>
    <w:rsid w:val="0050013C"/>
    <w:rsid w:val="00502F37"/>
    <w:rsid w:val="005041C2"/>
    <w:rsid w:val="00510990"/>
    <w:rsid w:val="00512309"/>
    <w:rsid w:val="00513C46"/>
    <w:rsid w:val="00514D6C"/>
    <w:rsid w:val="00526938"/>
    <w:rsid w:val="0053099B"/>
    <w:rsid w:val="005337F8"/>
    <w:rsid w:val="00534A00"/>
    <w:rsid w:val="00562E13"/>
    <w:rsid w:val="00565BF1"/>
    <w:rsid w:val="00565EF9"/>
    <w:rsid w:val="005716CC"/>
    <w:rsid w:val="005770EC"/>
    <w:rsid w:val="0058142B"/>
    <w:rsid w:val="00590695"/>
    <w:rsid w:val="00592E41"/>
    <w:rsid w:val="005B4646"/>
    <w:rsid w:val="005C7D96"/>
    <w:rsid w:val="005D75B8"/>
    <w:rsid w:val="005F6F9F"/>
    <w:rsid w:val="00604F85"/>
    <w:rsid w:val="00610A1E"/>
    <w:rsid w:val="00615B25"/>
    <w:rsid w:val="00620F67"/>
    <w:rsid w:val="00621AD0"/>
    <w:rsid w:val="00626FBC"/>
    <w:rsid w:val="00630D63"/>
    <w:rsid w:val="00631354"/>
    <w:rsid w:val="00632CF8"/>
    <w:rsid w:val="00635814"/>
    <w:rsid w:val="00635CA5"/>
    <w:rsid w:val="00640D26"/>
    <w:rsid w:val="006751B3"/>
    <w:rsid w:val="006757BD"/>
    <w:rsid w:val="00692145"/>
    <w:rsid w:val="0069296F"/>
    <w:rsid w:val="006A1CC2"/>
    <w:rsid w:val="006A4AEB"/>
    <w:rsid w:val="006B46D0"/>
    <w:rsid w:val="006D1C53"/>
    <w:rsid w:val="006F2143"/>
    <w:rsid w:val="006F2B0A"/>
    <w:rsid w:val="006F4B44"/>
    <w:rsid w:val="006F75C5"/>
    <w:rsid w:val="00700331"/>
    <w:rsid w:val="007003F0"/>
    <w:rsid w:val="0071593C"/>
    <w:rsid w:val="00723351"/>
    <w:rsid w:val="007257E4"/>
    <w:rsid w:val="00727476"/>
    <w:rsid w:val="0073303D"/>
    <w:rsid w:val="00737A98"/>
    <w:rsid w:val="00741927"/>
    <w:rsid w:val="00743650"/>
    <w:rsid w:val="007443B7"/>
    <w:rsid w:val="007444D4"/>
    <w:rsid w:val="00750926"/>
    <w:rsid w:val="00757896"/>
    <w:rsid w:val="00757996"/>
    <w:rsid w:val="007650F9"/>
    <w:rsid w:val="007662F0"/>
    <w:rsid w:val="00766A63"/>
    <w:rsid w:val="007742DA"/>
    <w:rsid w:val="0077521E"/>
    <w:rsid w:val="00790995"/>
    <w:rsid w:val="00794A7C"/>
    <w:rsid w:val="00795779"/>
    <w:rsid w:val="00797737"/>
    <w:rsid w:val="00797DC9"/>
    <w:rsid w:val="007A41F3"/>
    <w:rsid w:val="007A6EBC"/>
    <w:rsid w:val="007A6FE0"/>
    <w:rsid w:val="007B3278"/>
    <w:rsid w:val="007B37F5"/>
    <w:rsid w:val="007B5966"/>
    <w:rsid w:val="007B678B"/>
    <w:rsid w:val="007B78E9"/>
    <w:rsid w:val="007D0C83"/>
    <w:rsid w:val="007D33E8"/>
    <w:rsid w:val="007E1479"/>
    <w:rsid w:val="007E24D0"/>
    <w:rsid w:val="007E2C3A"/>
    <w:rsid w:val="007F24EF"/>
    <w:rsid w:val="007F69DB"/>
    <w:rsid w:val="00801F70"/>
    <w:rsid w:val="00802C85"/>
    <w:rsid w:val="008144CE"/>
    <w:rsid w:val="00815DED"/>
    <w:rsid w:val="008243B2"/>
    <w:rsid w:val="008304D2"/>
    <w:rsid w:val="0083495E"/>
    <w:rsid w:val="00837102"/>
    <w:rsid w:val="00842429"/>
    <w:rsid w:val="00850100"/>
    <w:rsid w:val="0085504E"/>
    <w:rsid w:val="008574E0"/>
    <w:rsid w:val="008657B1"/>
    <w:rsid w:val="00865E53"/>
    <w:rsid w:val="00870760"/>
    <w:rsid w:val="0087436C"/>
    <w:rsid w:val="00881FAA"/>
    <w:rsid w:val="008826A7"/>
    <w:rsid w:val="0089383D"/>
    <w:rsid w:val="008A0587"/>
    <w:rsid w:val="008A321B"/>
    <w:rsid w:val="008A40E8"/>
    <w:rsid w:val="008B09F5"/>
    <w:rsid w:val="008B4080"/>
    <w:rsid w:val="008B5A3A"/>
    <w:rsid w:val="008C1732"/>
    <w:rsid w:val="008C52B5"/>
    <w:rsid w:val="008C5C2C"/>
    <w:rsid w:val="008E139C"/>
    <w:rsid w:val="008F0485"/>
    <w:rsid w:val="008F5B0A"/>
    <w:rsid w:val="009119F9"/>
    <w:rsid w:val="009236E8"/>
    <w:rsid w:val="009254DA"/>
    <w:rsid w:val="00931DF0"/>
    <w:rsid w:val="00944872"/>
    <w:rsid w:val="00951A86"/>
    <w:rsid w:val="00952167"/>
    <w:rsid w:val="00953B22"/>
    <w:rsid w:val="00954464"/>
    <w:rsid w:val="00955A04"/>
    <w:rsid w:val="00962E1E"/>
    <w:rsid w:val="00980D78"/>
    <w:rsid w:val="0098221D"/>
    <w:rsid w:val="00985C79"/>
    <w:rsid w:val="00992B06"/>
    <w:rsid w:val="009A4882"/>
    <w:rsid w:val="009A5031"/>
    <w:rsid w:val="009B0642"/>
    <w:rsid w:val="009B5514"/>
    <w:rsid w:val="009B68A5"/>
    <w:rsid w:val="009C14D5"/>
    <w:rsid w:val="009C3A84"/>
    <w:rsid w:val="009C412D"/>
    <w:rsid w:val="009C5536"/>
    <w:rsid w:val="009E26CB"/>
    <w:rsid w:val="009E2A8C"/>
    <w:rsid w:val="009E677C"/>
    <w:rsid w:val="00A03069"/>
    <w:rsid w:val="00A130CE"/>
    <w:rsid w:val="00A13A74"/>
    <w:rsid w:val="00A14304"/>
    <w:rsid w:val="00A144CA"/>
    <w:rsid w:val="00A22EEF"/>
    <w:rsid w:val="00A3105C"/>
    <w:rsid w:val="00A36801"/>
    <w:rsid w:val="00A37B8A"/>
    <w:rsid w:val="00A41FB6"/>
    <w:rsid w:val="00A479E9"/>
    <w:rsid w:val="00A5173D"/>
    <w:rsid w:val="00A52C1D"/>
    <w:rsid w:val="00A55801"/>
    <w:rsid w:val="00A57EE6"/>
    <w:rsid w:val="00A61A71"/>
    <w:rsid w:val="00A6648F"/>
    <w:rsid w:val="00A70EB8"/>
    <w:rsid w:val="00A7651B"/>
    <w:rsid w:val="00A83F4E"/>
    <w:rsid w:val="00A84851"/>
    <w:rsid w:val="00A875DE"/>
    <w:rsid w:val="00A9522B"/>
    <w:rsid w:val="00AA78A4"/>
    <w:rsid w:val="00AB7989"/>
    <w:rsid w:val="00AC1B0B"/>
    <w:rsid w:val="00AC1DE4"/>
    <w:rsid w:val="00AC322B"/>
    <w:rsid w:val="00AD5C8F"/>
    <w:rsid w:val="00AD7838"/>
    <w:rsid w:val="00AE0D8F"/>
    <w:rsid w:val="00AF0319"/>
    <w:rsid w:val="00B00A75"/>
    <w:rsid w:val="00B017F7"/>
    <w:rsid w:val="00B026A1"/>
    <w:rsid w:val="00B06B2B"/>
    <w:rsid w:val="00B0703B"/>
    <w:rsid w:val="00B07B45"/>
    <w:rsid w:val="00B1098C"/>
    <w:rsid w:val="00B1231C"/>
    <w:rsid w:val="00B14A79"/>
    <w:rsid w:val="00B228F7"/>
    <w:rsid w:val="00B23C8E"/>
    <w:rsid w:val="00B31CB8"/>
    <w:rsid w:val="00B37497"/>
    <w:rsid w:val="00B4213A"/>
    <w:rsid w:val="00B51439"/>
    <w:rsid w:val="00B5315D"/>
    <w:rsid w:val="00B55456"/>
    <w:rsid w:val="00B619B2"/>
    <w:rsid w:val="00B661E9"/>
    <w:rsid w:val="00B7150E"/>
    <w:rsid w:val="00B757B8"/>
    <w:rsid w:val="00B90B3C"/>
    <w:rsid w:val="00B95E1D"/>
    <w:rsid w:val="00BA6557"/>
    <w:rsid w:val="00BD13D7"/>
    <w:rsid w:val="00BD7A98"/>
    <w:rsid w:val="00BE34DD"/>
    <w:rsid w:val="00BE3FD0"/>
    <w:rsid w:val="00BE4021"/>
    <w:rsid w:val="00BF0633"/>
    <w:rsid w:val="00BF6BA3"/>
    <w:rsid w:val="00C11D58"/>
    <w:rsid w:val="00C175EB"/>
    <w:rsid w:val="00C2186F"/>
    <w:rsid w:val="00C25DB5"/>
    <w:rsid w:val="00C30C5A"/>
    <w:rsid w:val="00C32FF2"/>
    <w:rsid w:val="00C36A7D"/>
    <w:rsid w:val="00C372B8"/>
    <w:rsid w:val="00C4356E"/>
    <w:rsid w:val="00C46112"/>
    <w:rsid w:val="00C65EEA"/>
    <w:rsid w:val="00C668BF"/>
    <w:rsid w:val="00C755EA"/>
    <w:rsid w:val="00C75BD5"/>
    <w:rsid w:val="00C76179"/>
    <w:rsid w:val="00C82929"/>
    <w:rsid w:val="00C87E13"/>
    <w:rsid w:val="00C9004A"/>
    <w:rsid w:val="00C9329B"/>
    <w:rsid w:val="00C93F5F"/>
    <w:rsid w:val="00C946A3"/>
    <w:rsid w:val="00C95090"/>
    <w:rsid w:val="00C9625A"/>
    <w:rsid w:val="00CA4883"/>
    <w:rsid w:val="00CA5AAE"/>
    <w:rsid w:val="00CB105A"/>
    <w:rsid w:val="00CB2E87"/>
    <w:rsid w:val="00CB5840"/>
    <w:rsid w:val="00CB727F"/>
    <w:rsid w:val="00CC38D5"/>
    <w:rsid w:val="00CC4F50"/>
    <w:rsid w:val="00CC6451"/>
    <w:rsid w:val="00CD77E0"/>
    <w:rsid w:val="00CE4302"/>
    <w:rsid w:val="00CE45EE"/>
    <w:rsid w:val="00CF6A10"/>
    <w:rsid w:val="00D04598"/>
    <w:rsid w:val="00D2465B"/>
    <w:rsid w:val="00D335D6"/>
    <w:rsid w:val="00D3410A"/>
    <w:rsid w:val="00D36979"/>
    <w:rsid w:val="00D36BEE"/>
    <w:rsid w:val="00D43AD2"/>
    <w:rsid w:val="00D47047"/>
    <w:rsid w:val="00D47C35"/>
    <w:rsid w:val="00D57954"/>
    <w:rsid w:val="00D60B71"/>
    <w:rsid w:val="00D6264C"/>
    <w:rsid w:val="00D77ED3"/>
    <w:rsid w:val="00D82B0A"/>
    <w:rsid w:val="00D82FF3"/>
    <w:rsid w:val="00D92348"/>
    <w:rsid w:val="00D975D4"/>
    <w:rsid w:val="00D978FD"/>
    <w:rsid w:val="00DB199D"/>
    <w:rsid w:val="00DD2322"/>
    <w:rsid w:val="00DD4CB4"/>
    <w:rsid w:val="00DE0D41"/>
    <w:rsid w:val="00DE14D5"/>
    <w:rsid w:val="00DE2AB6"/>
    <w:rsid w:val="00DF7B21"/>
    <w:rsid w:val="00E1095C"/>
    <w:rsid w:val="00E1155C"/>
    <w:rsid w:val="00E16EA0"/>
    <w:rsid w:val="00E171DE"/>
    <w:rsid w:val="00E370B6"/>
    <w:rsid w:val="00E419D6"/>
    <w:rsid w:val="00E42669"/>
    <w:rsid w:val="00E44056"/>
    <w:rsid w:val="00E54DE1"/>
    <w:rsid w:val="00E60C6C"/>
    <w:rsid w:val="00E63881"/>
    <w:rsid w:val="00E64EED"/>
    <w:rsid w:val="00E66B63"/>
    <w:rsid w:val="00E70CC1"/>
    <w:rsid w:val="00E7211F"/>
    <w:rsid w:val="00E74DBD"/>
    <w:rsid w:val="00E80ADC"/>
    <w:rsid w:val="00E80E28"/>
    <w:rsid w:val="00E81670"/>
    <w:rsid w:val="00E87E1C"/>
    <w:rsid w:val="00E96466"/>
    <w:rsid w:val="00E97B06"/>
    <w:rsid w:val="00EA0F17"/>
    <w:rsid w:val="00EA1CCC"/>
    <w:rsid w:val="00EA67D6"/>
    <w:rsid w:val="00EB0467"/>
    <w:rsid w:val="00EB049A"/>
    <w:rsid w:val="00EB1520"/>
    <w:rsid w:val="00EC079A"/>
    <w:rsid w:val="00ED7DA0"/>
    <w:rsid w:val="00EE10DC"/>
    <w:rsid w:val="00EE173D"/>
    <w:rsid w:val="00EE2DF2"/>
    <w:rsid w:val="00EF3922"/>
    <w:rsid w:val="00F00196"/>
    <w:rsid w:val="00F103C2"/>
    <w:rsid w:val="00F172EE"/>
    <w:rsid w:val="00F21FB8"/>
    <w:rsid w:val="00F331A0"/>
    <w:rsid w:val="00F34750"/>
    <w:rsid w:val="00F368C4"/>
    <w:rsid w:val="00F37840"/>
    <w:rsid w:val="00F43378"/>
    <w:rsid w:val="00F50A2F"/>
    <w:rsid w:val="00F51A86"/>
    <w:rsid w:val="00F563EA"/>
    <w:rsid w:val="00F57767"/>
    <w:rsid w:val="00F60FD7"/>
    <w:rsid w:val="00F628E8"/>
    <w:rsid w:val="00F62943"/>
    <w:rsid w:val="00F70538"/>
    <w:rsid w:val="00F774DE"/>
    <w:rsid w:val="00F774F8"/>
    <w:rsid w:val="00F86B74"/>
    <w:rsid w:val="00F90B89"/>
    <w:rsid w:val="00F92E3B"/>
    <w:rsid w:val="00F93823"/>
    <w:rsid w:val="00F9432F"/>
    <w:rsid w:val="00FA5005"/>
    <w:rsid w:val="00FA5F47"/>
    <w:rsid w:val="00FB04EE"/>
    <w:rsid w:val="00FB078D"/>
    <w:rsid w:val="00FC4638"/>
    <w:rsid w:val="00FC505D"/>
    <w:rsid w:val="00FD1817"/>
    <w:rsid w:val="00FE2EFC"/>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Bullet">
    <w:name w:val="W&amp;P Bullet"/>
    <w:basedOn w:val="Normal"/>
    <w:qFormat/>
    <w:rsid w:val="008B5A3A"/>
    <w:pPr>
      <w:numPr>
        <w:numId w:val="7"/>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8B5A3A"/>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8B5A3A"/>
    <w:rPr>
      <w:color w:val="auto"/>
    </w:rPr>
  </w:style>
  <w:style w:type="paragraph" w:customStyle="1" w:styleId="WPHeading3">
    <w:name w:val="W&amp;P Heading 3"/>
    <w:basedOn w:val="WPHeading2"/>
    <w:qFormat/>
    <w:rsid w:val="008B5A3A"/>
    <w:rPr>
      <w:i/>
    </w:rPr>
  </w:style>
  <w:style w:type="paragraph" w:customStyle="1" w:styleId="WPParagraph">
    <w:name w:val="W&amp;P Paragraph"/>
    <w:basedOn w:val="Normal"/>
    <w:qFormat/>
    <w:rsid w:val="008B5A3A"/>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8B5A3A"/>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48573">
      <w:bodyDiv w:val="1"/>
      <w:marLeft w:val="0"/>
      <w:marRight w:val="0"/>
      <w:marTop w:val="0"/>
      <w:marBottom w:val="0"/>
      <w:divBdr>
        <w:top w:val="none" w:sz="0" w:space="0" w:color="auto"/>
        <w:left w:val="none" w:sz="0" w:space="0" w:color="auto"/>
        <w:bottom w:val="none" w:sz="0" w:space="0" w:color="auto"/>
        <w:right w:val="none" w:sz="0" w:space="0" w:color="auto"/>
      </w:divBdr>
    </w:div>
    <w:div w:id="301808476">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216507474">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DKHXZA7SSHQN-167323429-701319</_dlc_DocId>
    <_dlc_DocIdUrl xmlns="9daa91de-cd2d-4d57-bbd1-50f17b14a644">
      <Url>https://wandpassessment.sharepoint.com/sites/Data/_layouts/15/DocIdRedir.aspx?ID=DKHXZA7SSHQN-167323429-701319</Url>
      <Description>DKHXZA7SSHQN-167323429-701319</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540285-2A3A-4C3E-9B4C-CCD3F8EE2C50}">
  <ds:schemaRefs>
    <ds:schemaRef ds:uri="http://schemas.microsoft.com/sharepoint/v3/contenttype/forms"/>
  </ds:schemaRefs>
</ds:datastoreItem>
</file>

<file path=customXml/itemProps2.xml><?xml version="1.0" encoding="utf-8"?>
<ds:datastoreItem xmlns:ds="http://schemas.openxmlformats.org/officeDocument/2006/customXml" ds:itemID="{3B4FF9D2-A30C-4D0F-A069-941499E99C54}">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12F3F6B5-F94C-437E-9A3C-1B60B682DB58}">
  <ds:schemaRefs>
    <ds:schemaRef ds:uri="http://schemas.openxmlformats.org/officeDocument/2006/bibliography"/>
  </ds:schemaRefs>
</ds:datastoreItem>
</file>

<file path=customXml/itemProps4.xml><?xml version="1.0" encoding="utf-8"?>
<ds:datastoreItem xmlns:ds="http://schemas.openxmlformats.org/officeDocument/2006/customXml" ds:itemID="{DC7D1BE8-80F7-457B-AF5C-7DAD34C6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55EFB9-65A2-459E-8EA7-65F639633C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2023-07-26T12:26:00Z</dcterms:created>
  <dcterms:modified xsi:type="dcterms:W3CDTF">2023-07-26T12:26:00Z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5580200</vt:r8>
  </property>
  <property fmtid="{D5CDD505-2E9C-101B-9397-08002B2CF9AE}" pid="4" name="_dlc_DocIdItemGuid">
    <vt:lpwstr>a39353d0-58b8-48ed-9af0-8becb0a4791f</vt:lpwstr>
  </property>
  <property fmtid="{D5CDD505-2E9C-101B-9397-08002B2CF9AE}" pid="5" name="MediaServiceImageTags">
    <vt:lpwstr/>
  </property>
</Properties>
</file>