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F3C7" w14:textId="77777777" w:rsidR="005978E3" w:rsidRDefault="005978E3" w:rsidP="0041667E">
      <w:pPr>
        <w:pStyle w:val="Heading1"/>
        <w:spacing w:before="0" w:after="0" w:line="240" w:lineRule="auto"/>
        <w:rPr>
          <w:sz w:val="28"/>
        </w:rPr>
      </w:pPr>
    </w:p>
    <w:p w14:paraId="4EE10172" w14:textId="36318864" w:rsidR="005978E3" w:rsidRDefault="005978E3" w:rsidP="005978E3">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63360" behindDoc="1" locked="0" layoutInCell="1" allowOverlap="1" wp14:anchorId="51A1FFD9" wp14:editId="2F1E3DB1">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381691780"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1780"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A8FF8FD" w14:textId="64CE49F5" w:rsidR="005978E3" w:rsidRPr="005978E3" w:rsidRDefault="005978E3" w:rsidP="005978E3">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6686CCD" w14:textId="07FCDBFC" w:rsidR="00C3160E" w:rsidRPr="00944872" w:rsidRDefault="00F32C06" w:rsidP="00F32C06">
      <w:pPr>
        <w:pStyle w:val="Heading1"/>
        <w:spacing w:before="0" w:after="0" w:line="240" w:lineRule="auto"/>
        <w:jc w:val="center"/>
        <w:rPr>
          <w:sz w:val="28"/>
        </w:rPr>
      </w:pPr>
      <w:r>
        <w:rPr>
          <w:sz w:val="28"/>
        </w:rPr>
        <w:br/>
      </w:r>
      <w:r w:rsidR="00C3160E">
        <w:rPr>
          <w:sz w:val="28"/>
        </w:rPr>
        <w:t xml:space="preserve">SOCIAL MEDIA AND </w:t>
      </w:r>
      <w:r w:rsidR="00DB1303">
        <w:rPr>
          <w:sz w:val="28"/>
        </w:rPr>
        <w:t>PUBLIC RELATIONS</w:t>
      </w:r>
    </w:p>
    <w:p w14:paraId="6F229EE1" w14:textId="77777777" w:rsidR="00C3160E" w:rsidRPr="00B14A79" w:rsidRDefault="00C3160E" w:rsidP="00C3160E">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25308148" w14:textId="7597664E" w:rsidR="005F64E6" w:rsidRDefault="005F64E6" w:rsidP="00610106">
      <w:pPr>
        <w:pStyle w:val="WPHeading"/>
      </w:pPr>
      <w:r w:rsidRPr="00B14A79">
        <w:t>Scope</w:t>
      </w:r>
    </w:p>
    <w:p w14:paraId="50DC6366" w14:textId="77777777" w:rsidR="005F64E6" w:rsidRPr="00610106" w:rsidRDefault="005F64E6" w:rsidP="00610106">
      <w:pPr>
        <w:pStyle w:val="WPBullet"/>
        <w:rPr>
          <w:b/>
          <w:bCs/>
          <w:lang w:bidi="en-US"/>
        </w:rPr>
      </w:pPr>
      <w:r w:rsidRPr="00610106">
        <w:rPr>
          <w:b/>
          <w:bCs/>
          <w:lang w:bidi="en-US"/>
        </w:rPr>
        <w:t>Policy Statement</w:t>
      </w:r>
    </w:p>
    <w:p w14:paraId="31DE29C8" w14:textId="77777777" w:rsidR="005F64E6" w:rsidRPr="00610106" w:rsidRDefault="005F64E6" w:rsidP="00610106">
      <w:pPr>
        <w:pStyle w:val="WPBullet"/>
        <w:rPr>
          <w:b/>
          <w:bCs/>
          <w:lang w:bidi="en-US"/>
        </w:rPr>
      </w:pPr>
      <w:r w:rsidRPr="00610106">
        <w:rPr>
          <w:b/>
          <w:bCs/>
          <w:lang w:bidi="en-US"/>
        </w:rPr>
        <w:t>The Policy</w:t>
      </w:r>
    </w:p>
    <w:p w14:paraId="32F59C73" w14:textId="77777777" w:rsidR="005F64E6" w:rsidRPr="00C95111" w:rsidRDefault="005F64E6" w:rsidP="00610106">
      <w:pPr>
        <w:pStyle w:val="WPBullet"/>
        <w:rPr>
          <w:lang w:bidi="en-US"/>
        </w:rPr>
      </w:pPr>
      <w:r w:rsidRPr="00C95111">
        <w:rPr>
          <w:lang w:bidi="en-US"/>
        </w:rPr>
        <w:t>Handling a Media Enquiry</w:t>
      </w:r>
    </w:p>
    <w:p w14:paraId="137FA380" w14:textId="77777777" w:rsidR="005F64E6" w:rsidRPr="00C95111" w:rsidRDefault="005F64E6" w:rsidP="00610106">
      <w:pPr>
        <w:pStyle w:val="WPBullet"/>
        <w:rPr>
          <w:lang w:bidi="en-US"/>
        </w:rPr>
      </w:pPr>
      <w:r w:rsidRPr="00C95111">
        <w:rPr>
          <w:lang w:bidi="en-US"/>
        </w:rPr>
        <w:t>Media Statements</w:t>
      </w:r>
    </w:p>
    <w:p w14:paraId="22B01010" w14:textId="77777777" w:rsidR="005F64E6" w:rsidRPr="00C95111" w:rsidRDefault="005F64E6" w:rsidP="00610106">
      <w:pPr>
        <w:pStyle w:val="WPBullet"/>
        <w:rPr>
          <w:lang w:bidi="en-US"/>
        </w:rPr>
      </w:pPr>
      <w:r w:rsidRPr="00C95111">
        <w:rPr>
          <w:lang w:bidi="en-US"/>
        </w:rPr>
        <w:t>Press Releases</w:t>
      </w:r>
    </w:p>
    <w:p w14:paraId="5764EFE1" w14:textId="77777777" w:rsidR="005F64E6" w:rsidRPr="00C95111" w:rsidRDefault="005F64E6" w:rsidP="00610106">
      <w:pPr>
        <w:pStyle w:val="WPBullet"/>
        <w:rPr>
          <w:lang w:bidi="en-US"/>
        </w:rPr>
      </w:pPr>
      <w:r w:rsidRPr="00C95111">
        <w:rPr>
          <w:lang w:bidi="en-US"/>
        </w:rPr>
        <w:t>Interview Reports</w:t>
      </w:r>
    </w:p>
    <w:p w14:paraId="5653822C" w14:textId="77777777" w:rsidR="005F64E6" w:rsidRPr="00C95111" w:rsidRDefault="005F64E6" w:rsidP="00610106">
      <w:pPr>
        <w:pStyle w:val="WPBullet"/>
        <w:rPr>
          <w:lang w:bidi="en-US"/>
        </w:rPr>
      </w:pPr>
      <w:r w:rsidRPr="00C95111">
        <w:rPr>
          <w:lang w:bidi="en-US"/>
        </w:rPr>
        <w:t>Requests from Police</w:t>
      </w:r>
    </w:p>
    <w:p w14:paraId="5CB5C05A" w14:textId="77777777" w:rsidR="005F64E6" w:rsidRPr="00641D4F" w:rsidRDefault="005F64E6" w:rsidP="00610106">
      <w:pPr>
        <w:pStyle w:val="WPBullet"/>
        <w:rPr>
          <w:lang w:bidi="en-US"/>
        </w:rPr>
      </w:pPr>
      <w:r w:rsidRPr="00641D4F">
        <w:rPr>
          <w:lang w:bidi="en-US"/>
        </w:rPr>
        <w:t>Confidentiality and Consent</w:t>
      </w:r>
    </w:p>
    <w:p w14:paraId="191D9296" w14:textId="5BFFB70C" w:rsidR="005F64E6" w:rsidRPr="00641D4F" w:rsidRDefault="005F64E6" w:rsidP="0003239F">
      <w:pPr>
        <w:pStyle w:val="WPBullet"/>
        <w:rPr>
          <w:lang w:bidi="en-US"/>
        </w:rPr>
      </w:pPr>
      <w:r w:rsidRPr="00641D4F">
        <w:rPr>
          <w:lang w:bidi="en-US"/>
        </w:rPr>
        <w:t>Procedures for Employees</w:t>
      </w:r>
      <w:r w:rsidR="0003239F">
        <w:rPr>
          <w:lang w:bidi="en-US"/>
        </w:rPr>
        <w:t xml:space="preserve">: </w:t>
      </w:r>
      <w:proofErr w:type="gramStart"/>
      <w:r w:rsidRPr="00641D4F">
        <w:rPr>
          <w:lang w:bidi="en-US"/>
        </w:rPr>
        <w:t>Social Media</w:t>
      </w:r>
      <w:proofErr w:type="gramEnd"/>
      <w:r w:rsidRPr="00641D4F">
        <w:rPr>
          <w:lang w:bidi="en-US"/>
        </w:rPr>
        <w:t xml:space="preserve"> and Networking</w:t>
      </w:r>
    </w:p>
    <w:p w14:paraId="1E8D4648" w14:textId="77777777" w:rsidR="005F64E6" w:rsidRPr="00610106" w:rsidRDefault="005F64E6" w:rsidP="00610106">
      <w:pPr>
        <w:pStyle w:val="WPBullet"/>
        <w:rPr>
          <w:b/>
          <w:bCs/>
          <w:lang w:bidi="en-US"/>
        </w:rPr>
      </w:pPr>
      <w:r w:rsidRPr="00610106">
        <w:rPr>
          <w:b/>
          <w:bCs/>
          <w:lang w:bidi="en-US"/>
        </w:rPr>
        <w:t>Related Policies</w:t>
      </w:r>
    </w:p>
    <w:p w14:paraId="2CCDFE11" w14:textId="77777777" w:rsidR="005F64E6" w:rsidRPr="00610106" w:rsidRDefault="005F64E6" w:rsidP="00610106">
      <w:pPr>
        <w:pStyle w:val="WPBullet"/>
        <w:rPr>
          <w:b/>
          <w:bCs/>
          <w:lang w:bidi="en-US"/>
        </w:rPr>
      </w:pPr>
      <w:r w:rsidRPr="00610106">
        <w:rPr>
          <w:b/>
          <w:bCs/>
          <w:lang w:bidi="en-US"/>
        </w:rPr>
        <w:t>Related Guidance</w:t>
      </w:r>
    </w:p>
    <w:p w14:paraId="759897B5" w14:textId="77777777" w:rsidR="005F64E6" w:rsidRPr="00610106" w:rsidRDefault="005F64E6" w:rsidP="00610106">
      <w:pPr>
        <w:pStyle w:val="WPBullet"/>
        <w:rPr>
          <w:b/>
          <w:bCs/>
          <w:lang w:bidi="en-US"/>
        </w:rPr>
      </w:pPr>
      <w:r w:rsidRPr="00610106">
        <w:rPr>
          <w:b/>
          <w:bCs/>
          <w:lang w:bidi="en-US"/>
        </w:rPr>
        <w:t>Training Statement</w:t>
      </w:r>
    </w:p>
    <w:p w14:paraId="7A00EA2B" w14:textId="441D59CA" w:rsidR="005F64E6" w:rsidRPr="00C95111" w:rsidRDefault="00610106" w:rsidP="00610106">
      <w:pPr>
        <w:pStyle w:val="WPBullet"/>
        <w:rPr>
          <w:lang w:bidi="en-US"/>
        </w:rPr>
      </w:pPr>
      <w:r>
        <w:rPr>
          <w:lang w:bidi="en-US"/>
        </w:rPr>
        <w:t xml:space="preserve">Appendix 1. </w:t>
      </w:r>
      <w:r w:rsidRPr="00C95111">
        <w:rPr>
          <w:lang w:bidi="en-US"/>
        </w:rPr>
        <w:t>Media Consent Form</w:t>
      </w:r>
    </w:p>
    <w:p w14:paraId="7278906B" w14:textId="77777777" w:rsidR="00610106" w:rsidRDefault="005F64E6" w:rsidP="00610106">
      <w:pPr>
        <w:pStyle w:val="WPHeading"/>
      </w:pPr>
      <w:bookmarkStart w:id="0" w:name="_Hlk527628763"/>
      <w:r>
        <w:t>Policy Statement</w:t>
      </w:r>
      <w:bookmarkEnd w:id="0"/>
    </w:p>
    <w:p w14:paraId="5BB3A6BA" w14:textId="465C882B" w:rsidR="005F64E6" w:rsidRDefault="005F64E6" w:rsidP="00610106">
      <w:pPr>
        <w:pStyle w:val="WPParagraph"/>
        <w:rPr>
          <w:rFonts w:eastAsia="Calibri"/>
        </w:rPr>
      </w:pPr>
      <w:r w:rsidRPr="00C95111">
        <w:rPr>
          <w:rFonts w:eastAsia="Calibri"/>
        </w:rPr>
        <w:t xml:space="preserve">The company takes seriously its responsibility to convey and reflect, within the public domain, professional response to any media-led interest in our activities. This policy sets out the key principles </w:t>
      </w:r>
      <w:r w:rsidR="00610106">
        <w:rPr>
          <w:rFonts w:eastAsia="Calibri"/>
        </w:rPr>
        <w:t>that</w:t>
      </w:r>
      <w:r w:rsidRPr="00C95111">
        <w:rPr>
          <w:rFonts w:eastAsia="Calibri"/>
        </w:rPr>
        <w:t xml:space="preserve"> govern contact with any media enquiry received by the company. We recognise that in today’s fast</w:t>
      </w:r>
      <w:r w:rsidR="00727FC1">
        <w:rPr>
          <w:rFonts w:eastAsia="Calibri"/>
        </w:rPr>
        <w:t>-</w:t>
      </w:r>
      <w:r w:rsidRPr="00C95111">
        <w:rPr>
          <w:rFonts w:eastAsia="Calibri"/>
        </w:rPr>
        <w:t>moving digital communication world</w:t>
      </w:r>
      <w:r w:rsidR="00610106">
        <w:rPr>
          <w:rFonts w:eastAsia="Calibri"/>
        </w:rPr>
        <w:t>,</w:t>
      </w:r>
      <w:r w:rsidRPr="00C95111">
        <w:rPr>
          <w:rFonts w:eastAsia="Calibri"/>
        </w:rPr>
        <w:t xml:space="preserve"> there is a significant role played by any media interest or coverage in people’s perceptions and of the effect such perceptions can have on our business. </w:t>
      </w:r>
    </w:p>
    <w:p w14:paraId="16100B29" w14:textId="66E0AF30" w:rsidR="005F64E6" w:rsidRPr="00BC5F77" w:rsidRDefault="005F64E6" w:rsidP="00610106">
      <w:pPr>
        <w:pStyle w:val="WPParagraph"/>
        <w:rPr>
          <w:rFonts w:cs="Times New Roman"/>
        </w:rPr>
      </w:pPr>
      <w:r>
        <w:rPr>
          <w:rFonts w:eastAsia="Calibri"/>
        </w:rPr>
        <w:t xml:space="preserve">This policy also </w:t>
      </w:r>
      <w:r w:rsidRPr="00BC5F77">
        <w:rPr>
          <w:rFonts w:cs="Times New Roman"/>
        </w:rPr>
        <w:t xml:space="preserve">provides guidance for employee use of social media, which should be broadly understood for purpose of this policy to include blogs, wikis, microblogs, message boards, chat rooms, electronic newsletter, online forum, social networking sites, and other sites and services that permit users to share information with others in </w:t>
      </w:r>
      <w:r w:rsidR="00727FC1">
        <w:rPr>
          <w:rFonts w:cs="Times New Roman"/>
        </w:rPr>
        <w:t xml:space="preserve">a </w:t>
      </w:r>
      <w:r w:rsidRPr="00BC5F77">
        <w:rPr>
          <w:rFonts w:cs="Times New Roman"/>
        </w:rPr>
        <w:t>contemporaneous manner.</w:t>
      </w:r>
    </w:p>
    <w:p w14:paraId="76BA12CA" w14:textId="19AB0CFB" w:rsidR="005F64E6" w:rsidRPr="00C3160E" w:rsidRDefault="005F64E6" w:rsidP="00610106">
      <w:pPr>
        <w:pStyle w:val="WPHeading"/>
      </w:pPr>
      <w:r>
        <w:t>T</w:t>
      </w:r>
      <w:r w:rsidRPr="00C95111">
        <w:t>he Policy</w:t>
      </w:r>
    </w:p>
    <w:p w14:paraId="5B6FB65F" w14:textId="77777777" w:rsidR="005F64E6" w:rsidRPr="00C95111" w:rsidRDefault="005F64E6" w:rsidP="007325F9">
      <w:pPr>
        <w:pStyle w:val="WPHeading2"/>
        <w:spacing w:before="0"/>
      </w:pPr>
      <w:r w:rsidRPr="00C95111">
        <w:t>Handling a Media Enquiry</w:t>
      </w:r>
    </w:p>
    <w:p w14:paraId="67B43ACB" w14:textId="09F91FDF" w:rsidR="005F64E6" w:rsidRPr="00C95111" w:rsidRDefault="005F64E6" w:rsidP="00610106">
      <w:pPr>
        <w:pStyle w:val="WPParagraph"/>
        <w:rPr>
          <w:rFonts w:ascii="Calibri" w:eastAsia="Calibri" w:hAnsi="Calibri" w:cs="Times New Roman"/>
        </w:rPr>
      </w:pPr>
      <w:r w:rsidRPr="00C95111">
        <w:rPr>
          <w:rFonts w:eastAsia="Calibri"/>
        </w:rPr>
        <w:t>Should any member of staff be approached by local or national journalists or</w:t>
      </w:r>
      <w:r w:rsidR="00610106">
        <w:rPr>
          <w:rFonts w:eastAsia="Calibri"/>
        </w:rPr>
        <w:t xml:space="preserve"> </w:t>
      </w:r>
      <w:r w:rsidRPr="00C95111">
        <w:rPr>
          <w:rFonts w:eastAsia="Calibri"/>
        </w:rPr>
        <w:t xml:space="preserve">freelance writers, they should respond with </w:t>
      </w:r>
      <w:r w:rsidR="00610106">
        <w:rPr>
          <w:rFonts w:eastAsia="Calibri"/>
        </w:rPr>
        <w:t>‘</w:t>
      </w:r>
      <w:r w:rsidRPr="00C95111">
        <w:rPr>
          <w:rFonts w:eastAsia="Calibri"/>
        </w:rPr>
        <w:t>no comment</w:t>
      </w:r>
      <w:r w:rsidR="00610106">
        <w:rPr>
          <w:rFonts w:eastAsia="Calibri"/>
        </w:rPr>
        <w:t>’</w:t>
      </w:r>
      <w:r w:rsidRPr="00C95111">
        <w:rPr>
          <w:rFonts w:eastAsia="Calibri"/>
        </w:rPr>
        <w:t xml:space="preserve"> and immediately pass the enquiry to </w:t>
      </w:r>
      <w:bookmarkStart w:id="1" w:name="SocialMediaAndNetworkingInput1"/>
      <w:bookmarkEnd w:id="1"/>
      <w:r w:rsidR="001D35CA">
        <w:t>The care Coordinator</w:t>
      </w:r>
      <w:r w:rsidRPr="00C95111">
        <w:rPr>
          <w:rFonts w:eastAsia="Calibri"/>
          <w:b/>
        </w:rPr>
        <w:t>.</w:t>
      </w:r>
      <w:r w:rsidRPr="00C95111">
        <w:rPr>
          <w:rFonts w:eastAsia="Calibri"/>
        </w:rPr>
        <w:t xml:space="preserve"> This person is responsible for responding to the enquiry and will make a judgement about any advice which might need to be sought before the response is forthcoming. </w:t>
      </w:r>
    </w:p>
    <w:p w14:paraId="08406740" w14:textId="77777777" w:rsidR="005F64E6" w:rsidRPr="00C95111" w:rsidRDefault="005F64E6" w:rsidP="00610106">
      <w:pPr>
        <w:pStyle w:val="WPHeading2"/>
      </w:pPr>
      <w:r w:rsidRPr="00C95111">
        <w:lastRenderedPageBreak/>
        <w:t>Media Statements</w:t>
      </w:r>
    </w:p>
    <w:p w14:paraId="29C5AC23" w14:textId="1B09115A" w:rsidR="005F64E6" w:rsidRPr="00C95111" w:rsidRDefault="005F64E6" w:rsidP="00610106">
      <w:pPr>
        <w:pStyle w:val="WPParagraph"/>
        <w:rPr>
          <w:rFonts w:eastAsia="Calibri"/>
        </w:rPr>
      </w:pPr>
      <w:r w:rsidRPr="00C95111">
        <w:rPr>
          <w:rFonts w:eastAsia="Calibri"/>
        </w:rPr>
        <w:t xml:space="preserve">These are generally a written response to articles, complaints or a regulatory visit, e.g. from the local authority or Care Quality Commission. Any media statement must be approved and signed off by a Director </w:t>
      </w:r>
      <w:r w:rsidR="00727FC1">
        <w:rPr>
          <w:rFonts w:eastAsia="Calibri"/>
        </w:rPr>
        <w:t>before</w:t>
      </w:r>
      <w:r w:rsidRPr="00C95111">
        <w:rPr>
          <w:rFonts w:eastAsia="Calibri"/>
        </w:rPr>
        <w:t xml:space="preserve"> release. </w:t>
      </w:r>
    </w:p>
    <w:p w14:paraId="1F6982CC" w14:textId="77777777" w:rsidR="005F64E6" w:rsidRPr="00C95111" w:rsidRDefault="005F64E6" w:rsidP="00610106">
      <w:pPr>
        <w:pStyle w:val="WPHeading2"/>
      </w:pPr>
      <w:r w:rsidRPr="00C95111">
        <w:t>Press Releases</w:t>
      </w:r>
    </w:p>
    <w:p w14:paraId="2DCB9BE9" w14:textId="5591999A" w:rsidR="005F64E6" w:rsidRPr="00C95111" w:rsidRDefault="005F64E6" w:rsidP="00610106">
      <w:pPr>
        <w:pStyle w:val="WPParagraph"/>
        <w:rPr>
          <w:rFonts w:eastAsia="Calibri"/>
        </w:rPr>
      </w:pPr>
      <w:r w:rsidRPr="00C95111">
        <w:rPr>
          <w:rFonts w:eastAsia="Calibri"/>
        </w:rPr>
        <w:t>These are used as the main way to highlight good news stories. They can include stories on staff awards/achievements, fundraising</w:t>
      </w:r>
      <w:r w:rsidR="00610106">
        <w:rPr>
          <w:rFonts w:eastAsia="Calibri"/>
        </w:rPr>
        <w:t>,</w:t>
      </w:r>
      <w:r w:rsidRPr="00C95111">
        <w:rPr>
          <w:rFonts w:eastAsia="Calibri"/>
        </w:rPr>
        <w:t xml:space="preserve"> or grant awards for specific areas of work</w:t>
      </w:r>
      <w:r w:rsidR="00610106">
        <w:rPr>
          <w:rFonts w:eastAsia="Calibri"/>
        </w:rPr>
        <w:t>,</w:t>
      </w:r>
      <w:r w:rsidRPr="00C95111">
        <w:rPr>
          <w:rFonts w:eastAsia="Calibri"/>
        </w:rPr>
        <w:t xml:space="preserve"> e.g. dementia etc. Advertorials are used in much the same way. All press releases must only be compiled, edited and released </w:t>
      </w:r>
      <w:r w:rsidR="00610106" w:rsidRPr="00610106">
        <w:rPr>
          <w:rFonts w:eastAsia="Calibri"/>
        </w:rPr>
        <w:t xml:space="preserve">by </w:t>
      </w:r>
      <w:r w:rsidRPr="00C95111">
        <w:rPr>
          <w:rFonts w:eastAsia="Calibri"/>
        </w:rPr>
        <w:t xml:space="preserve">unauthorised publishing will be subject to disciplinary action. </w:t>
      </w:r>
    </w:p>
    <w:p w14:paraId="7728FE47" w14:textId="77777777" w:rsidR="005F64E6" w:rsidRPr="00C95111" w:rsidRDefault="005F64E6" w:rsidP="00610106">
      <w:pPr>
        <w:pStyle w:val="WPHeading2"/>
      </w:pPr>
      <w:r w:rsidRPr="00C95111">
        <w:t>Interview Reports</w:t>
      </w:r>
    </w:p>
    <w:p w14:paraId="647565B3" w14:textId="44231C83" w:rsidR="00610106" w:rsidRDefault="005F64E6" w:rsidP="00610106">
      <w:pPr>
        <w:pStyle w:val="WPParagraph"/>
        <w:rPr>
          <w:rFonts w:eastAsia="Calibri"/>
        </w:rPr>
      </w:pPr>
      <w:r w:rsidRPr="00C95111">
        <w:rPr>
          <w:rFonts w:eastAsia="Calibri"/>
        </w:rPr>
        <w:t>Such requests are sometimes accompanied by requests for access to film or photographs. This is usually in response to a proactive press release or</w:t>
      </w:r>
      <w:r w:rsidR="00610106">
        <w:rPr>
          <w:rFonts w:eastAsia="Calibri"/>
        </w:rPr>
        <w:t xml:space="preserve"> </w:t>
      </w:r>
      <w:r w:rsidRPr="00C95111">
        <w:rPr>
          <w:rFonts w:eastAsia="Calibri"/>
        </w:rPr>
        <w:t>in reaction to an unplanned story. All such requests must be approved, appropriate consent sought where required</w:t>
      </w:r>
      <w:r w:rsidR="00610106">
        <w:rPr>
          <w:rFonts w:eastAsia="Calibri"/>
        </w:rPr>
        <w:t>,</w:t>
      </w:r>
      <w:r w:rsidRPr="00C95111">
        <w:rPr>
          <w:rFonts w:eastAsia="Calibri"/>
        </w:rPr>
        <w:t xml:space="preserve"> and forwarded to the appropriate person </w:t>
      </w:r>
      <w:bookmarkStart w:id="2" w:name="SocialMediaAndNetworkingInput3"/>
      <w:r w:rsidR="00610106" w:rsidRPr="00610106">
        <w:rPr>
          <w:rFonts w:eastAsia="Calibri"/>
          <w:b/>
          <w:bCs/>
        </w:rPr>
        <w:t>[</w:t>
      </w:r>
      <w:r w:rsidR="001D35CA">
        <w:t>The care Coordinator</w:t>
      </w:r>
      <w:r w:rsidR="00610106" w:rsidRPr="00610106">
        <w:rPr>
          <w:rFonts w:eastAsia="Calibri"/>
          <w:b/>
          <w:bCs/>
        </w:rPr>
        <w:t>]</w:t>
      </w:r>
      <w:bookmarkEnd w:id="2"/>
      <w:r w:rsidR="00610106" w:rsidRPr="00610106">
        <w:rPr>
          <w:rFonts w:eastAsia="Calibri"/>
          <w:b/>
          <w:bCs/>
        </w:rPr>
        <w:t>.</w:t>
      </w:r>
      <w:r w:rsidRPr="00C95111">
        <w:rPr>
          <w:rFonts w:eastAsia="Calibri"/>
        </w:rPr>
        <w:t xml:space="preserve"> Staff need to exercise caution if approached whilst on duty in the event of reporters posing as someone else (undercover)</w:t>
      </w:r>
      <w:r w:rsidR="00610106">
        <w:rPr>
          <w:rFonts w:eastAsia="Calibri"/>
        </w:rPr>
        <w:t>. I</w:t>
      </w:r>
      <w:r w:rsidRPr="00C95111">
        <w:rPr>
          <w:rFonts w:eastAsia="Calibri"/>
        </w:rPr>
        <w:t xml:space="preserve">f they suspect this to be the </w:t>
      </w:r>
      <w:r w:rsidR="00C3160E" w:rsidRPr="00C95111">
        <w:rPr>
          <w:rFonts w:eastAsia="Calibri"/>
        </w:rPr>
        <w:t>case,</w:t>
      </w:r>
      <w:r w:rsidRPr="00C95111">
        <w:rPr>
          <w:rFonts w:eastAsia="Calibri"/>
        </w:rPr>
        <w:t xml:space="preserve"> they should report it immediately to their line manager or </w:t>
      </w:r>
      <w:r w:rsidR="00610106">
        <w:rPr>
          <w:rFonts w:eastAsia="Calibri"/>
        </w:rPr>
        <w:t>d</w:t>
      </w:r>
      <w:r w:rsidRPr="00C95111">
        <w:rPr>
          <w:rFonts w:eastAsia="Calibri"/>
        </w:rPr>
        <w:t xml:space="preserve">irector. Any requests involving </w:t>
      </w:r>
      <w:r>
        <w:rPr>
          <w:rFonts w:eastAsia="Calibri"/>
        </w:rPr>
        <w:t>service users</w:t>
      </w:r>
      <w:r w:rsidRPr="00C95111">
        <w:rPr>
          <w:rFonts w:eastAsia="Calibri"/>
        </w:rPr>
        <w:t xml:space="preserve"> are subject to the usual safeguarding controls</w:t>
      </w:r>
      <w:r w:rsidR="00610106">
        <w:rPr>
          <w:rFonts w:eastAsia="Calibri"/>
        </w:rPr>
        <w:t>,</w:t>
      </w:r>
      <w:r w:rsidRPr="00C95111">
        <w:rPr>
          <w:rFonts w:eastAsia="Calibri"/>
        </w:rPr>
        <w:t xml:space="preserve"> i.e. consent, capacity to consent, family</w:t>
      </w:r>
      <w:r w:rsidR="00610106">
        <w:rPr>
          <w:rFonts w:eastAsia="Calibri"/>
        </w:rPr>
        <w:t>,</w:t>
      </w:r>
      <w:r w:rsidRPr="00C95111">
        <w:rPr>
          <w:rFonts w:eastAsia="Calibri"/>
        </w:rPr>
        <w:t xml:space="preserve"> or best interest decision considerations</w:t>
      </w:r>
      <w:r w:rsidR="00610106">
        <w:rPr>
          <w:rFonts w:eastAsia="Calibri"/>
        </w:rPr>
        <w:t>,</w:t>
      </w:r>
      <w:r w:rsidRPr="00C95111">
        <w:rPr>
          <w:rFonts w:eastAsia="Calibri"/>
        </w:rPr>
        <w:t xml:space="preserve"> and duly recorded.</w:t>
      </w:r>
    </w:p>
    <w:p w14:paraId="7B0DB395" w14:textId="6E78E88C" w:rsidR="005F64E6" w:rsidRPr="00C95111" w:rsidRDefault="005F64E6" w:rsidP="00610106">
      <w:pPr>
        <w:pStyle w:val="WPHeading2"/>
      </w:pPr>
      <w:r w:rsidRPr="00C95111">
        <w:t xml:space="preserve">Requests from </w:t>
      </w:r>
      <w:r w:rsidR="00610106">
        <w:t>P</w:t>
      </w:r>
      <w:r w:rsidRPr="00C95111">
        <w:t>olice</w:t>
      </w:r>
    </w:p>
    <w:p w14:paraId="57AF4F44" w14:textId="2C423D28" w:rsidR="005F64E6" w:rsidRPr="00C95111" w:rsidRDefault="005F64E6" w:rsidP="00610106">
      <w:pPr>
        <w:pStyle w:val="WPParagraph"/>
        <w:rPr>
          <w:rFonts w:eastAsia="Calibri"/>
        </w:rPr>
      </w:pPr>
      <w:r w:rsidRPr="00C95111">
        <w:rPr>
          <w:rFonts w:eastAsia="Calibri"/>
        </w:rPr>
        <w:t xml:space="preserve">These are usually received when the </w:t>
      </w:r>
      <w:r w:rsidR="00610106">
        <w:rPr>
          <w:rFonts w:eastAsia="Calibri"/>
        </w:rPr>
        <w:t>p</w:t>
      </w:r>
      <w:r w:rsidRPr="00C95111">
        <w:rPr>
          <w:rFonts w:eastAsia="Calibri"/>
        </w:rPr>
        <w:t>olice require assistance from the public to progress a criminal investigation. These need sensitive handling, particularly where a service</w:t>
      </w:r>
      <w:r w:rsidR="0076199C">
        <w:rPr>
          <w:rFonts w:eastAsia="Calibri"/>
        </w:rPr>
        <w:t xml:space="preserve"> </w:t>
      </w:r>
      <w:r w:rsidRPr="00C95111">
        <w:rPr>
          <w:rFonts w:eastAsia="Calibri"/>
        </w:rPr>
        <w:t xml:space="preserve">user is a victim of the crime. The usual safeguarding controls should be actively in place and followed before any approval is given. </w:t>
      </w:r>
    </w:p>
    <w:p w14:paraId="7B80D285" w14:textId="77777777" w:rsidR="005F64E6" w:rsidRPr="00C95111" w:rsidRDefault="005F64E6" w:rsidP="00610106">
      <w:pPr>
        <w:pStyle w:val="WPHeading2"/>
      </w:pPr>
      <w:r w:rsidRPr="00C95111">
        <w:t>Confidentiality and Consent</w:t>
      </w:r>
    </w:p>
    <w:p w14:paraId="18192AF6" w14:textId="709BDB94" w:rsidR="005F64E6" w:rsidRDefault="005F64E6" w:rsidP="0076199C">
      <w:pPr>
        <w:pStyle w:val="WPParagraph"/>
        <w:rPr>
          <w:rFonts w:eastAsia="Calibri"/>
        </w:rPr>
      </w:pPr>
      <w:r w:rsidRPr="00C95111">
        <w:rPr>
          <w:rFonts w:eastAsia="Calibri"/>
        </w:rPr>
        <w:t>The usual roles of sharing information must be adhered to and are particularly relevant where the situation is still ongoing</w:t>
      </w:r>
      <w:r w:rsidR="0076199C">
        <w:rPr>
          <w:rFonts w:eastAsia="Calibri"/>
        </w:rPr>
        <w:t>,</w:t>
      </w:r>
      <w:r w:rsidRPr="00C95111">
        <w:rPr>
          <w:rFonts w:eastAsia="Calibri"/>
        </w:rPr>
        <w:t xml:space="preserve"> e.g. complaint investigation, disciplinary action, criminal investigation</w:t>
      </w:r>
      <w:r w:rsidR="0076199C">
        <w:rPr>
          <w:rFonts w:eastAsia="Calibri"/>
        </w:rPr>
        <w:t>,</w:t>
      </w:r>
      <w:r w:rsidRPr="00C95111">
        <w:rPr>
          <w:rFonts w:eastAsia="Calibri"/>
        </w:rPr>
        <w:t xml:space="preserve"> and</w:t>
      </w:r>
      <w:r w:rsidR="0076199C">
        <w:rPr>
          <w:rFonts w:eastAsia="Calibri"/>
        </w:rPr>
        <w:t>,</w:t>
      </w:r>
      <w:r w:rsidRPr="00C95111">
        <w:rPr>
          <w:rFonts w:eastAsia="Calibri"/>
        </w:rPr>
        <w:t xml:space="preserve"> where necessary</w:t>
      </w:r>
      <w:r w:rsidR="0076199C">
        <w:rPr>
          <w:rFonts w:eastAsia="Calibri"/>
        </w:rPr>
        <w:t>,</w:t>
      </w:r>
      <w:r w:rsidRPr="00C95111">
        <w:rPr>
          <w:rFonts w:eastAsia="Calibri"/>
        </w:rPr>
        <w:t xml:space="preserve"> any discussions between multi-agency partners as to who is best placed to make the response. Only the authorised officer from each organisation will be permitted to discuss and agree</w:t>
      </w:r>
      <w:r w:rsidR="00727FC1">
        <w:rPr>
          <w:rFonts w:eastAsia="Calibri"/>
        </w:rPr>
        <w:t xml:space="preserve"> on</w:t>
      </w:r>
      <w:r w:rsidRPr="00C95111">
        <w:rPr>
          <w:rFonts w:eastAsia="Calibri"/>
        </w:rPr>
        <w:t xml:space="preserve"> the response. Consent, as defined within the Mental Capacity Act 2005, will be sought, recorded and signed off. </w:t>
      </w:r>
    </w:p>
    <w:p w14:paraId="669EA93D" w14:textId="59A19169" w:rsidR="00610106" w:rsidRDefault="005F64E6" w:rsidP="00610106">
      <w:pPr>
        <w:pStyle w:val="WPHeading2"/>
      </w:pPr>
      <w:r w:rsidRPr="00641D4F">
        <w:t>Procedure for Employees</w:t>
      </w:r>
      <w:r w:rsidR="0003239F">
        <w:t xml:space="preserve">: </w:t>
      </w:r>
      <w:proofErr w:type="gramStart"/>
      <w:r w:rsidRPr="00641D4F">
        <w:t>Social Media</w:t>
      </w:r>
      <w:proofErr w:type="gramEnd"/>
      <w:r w:rsidRPr="00641D4F">
        <w:t xml:space="preserve"> and Networking</w:t>
      </w:r>
    </w:p>
    <w:p w14:paraId="0E9AA390" w14:textId="3C997808" w:rsidR="00CF545A" w:rsidRPr="00641D4F" w:rsidRDefault="00CF545A" w:rsidP="0076199C">
      <w:pPr>
        <w:pStyle w:val="WPBullet"/>
      </w:pPr>
      <w:r w:rsidRPr="00641D4F">
        <w:t>Employees are required to understand and follow the Skills for Care Code of Conduct and Employee Handbook.</w:t>
      </w:r>
    </w:p>
    <w:p w14:paraId="5D818156" w14:textId="2643A5F8" w:rsidR="00CF545A" w:rsidRPr="00641D4F" w:rsidRDefault="00CF545A" w:rsidP="0076199C">
      <w:pPr>
        <w:pStyle w:val="WPBullet"/>
      </w:pPr>
      <w:r w:rsidRPr="00641D4F">
        <w:t>Employees should be aware of the effect their social media postings could have on their reputation, as well as this organisation’s reputation when posting on the organisation’s social media, as the information that employees post or publish may be public information for a long time.</w:t>
      </w:r>
    </w:p>
    <w:p w14:paraId="4C4B98A8" w14:textId="22022B9A" w:rsidR="00CF545A" w:rsidRPr="00641D4F" w:rsidRDefault="00CF545A" w:rsidP="0076199C">
      <w:pPr>
        <w:pStyle w:val="WPBullet"/>
      </w:pPr>
      <w:r w:rsidRPr="00641D4F">
        <w:lastRenderedPageBreak/>
        <w:t>If unsure, do</w:t>
      </w:r>
      <w:r w:rsidR="0076199C">
        <w:t xml:space="preserve"> </w:t>
      </w:r>
      <w:r w:rsidRPr="00641D4F">
        <w:t>n</w:t>
      </w:r>
      <w:r w:rsidR="0076199C">
        <w:t>o</w:t>
      </w:r>
      <w:r w:rsidRPr="00641D4F">
        <w:t>t post</w:t>
      </w:r>
      <w:r w:rsidR="0076199C">
        <w:t>. E</w:t>
      </w:r>
      <w:r w:rsidRPr="00641D4F">
        <w:t>mployees should err on the side of caution when posting to social networks</w:t>
      </w:r>
      <w:r w:rsidR="00575AE7">
        <w:t>.</w:t>
      </w:r>
    </w:p>
    <w:p w14:paraId="0B2C4BC3" w14:textId="7E4DF739" w:rsidR="00CF545A" w:rsidRPr="00641D4F" w:rsidRDefault="00CF545A" w:rsidP="0076199C">
      <w:pPr>
        <w:pStyle w:val="WPBullet"/>
      </w:pPr>
      <w:r w:rsidRPr="00641D4F">
        <w:t>If an employee feels an update or message might cause complaints or offence or be otherwise unsuitable, they should not post it</w:t>
      </w:r>
      <w:r w:rsidR="0076199C">
        <w:t>. E</w:t>
      </w:r>
      <w:r w:rsidRPr="00641D4F">
        <w:t xml:space="preserve">mployees can always consult management for advice. </w:t>
      </w:r>
    </w:p>
    <w:p w14:paraId="20ACB229" w14:textId="6933D882" w:rsidR="00CF545A" w:rsidRPr="00641D4F" w:rsidRDefault="00CF545A" w:rsidP="0076199C">
      <w:pPr>
        <w:pStyle w:val="WPBullet"/>
      </w:pPr>
      <w:r w:rsidRPr="00641D4F">
        <w:t>Be thoughtful and polite</w:t>
      </w:r>
      <w:r w:rsidR="0076199C">
        <w:t>. M</w:t>
      </w:r>
      <w:r w:rsidRPr="00641D4F">
        <w:t>any social media users have got into trouble simply by failing to observe basic good manners online.</w:t>
      </w:r>
    </w:p>
    <w:p w14:paraId="1C3B90D5" w14:textId="77777777" w:rsidR="00CF545A" w:rsidRPr="00641D4F" w:rsidRDefault="00CF545A" w:rsidP="0076199C">
      <w:pPr>
        <w:pStyle w:val="WPBullet"/>
      </w:pPr>
      <w:r w:rsidRPr="00641D4F">
        <w:t xml:space="preserve">Employees should adopt the same level of courtesy used when communicating via email. </w:t>
      </w:r>
    </w:p>
    <w:p w14:paraId="34300F3A" w14:textId="52A3971C" w:rsidR="00CF545A" w:rsidRPr="00641D4F" w:rsidRDefault="00CF545A" w:rsidP="0076199C">
      <w:pPr>
        <w:pStyle w:val="WPBullet"/>
      </w:pPr>
      <w:r w:rsidRPr="00641D4F">
        <w:t>Look out for security threats</w:t>
      </w:r>
      <w:r w:rsidR="0076199C">
        <w:t>. E</w:t>
      </w:r>
      <w:r w:rsidRPr="00641D4F">
        <w:t xml:space="preserve">mployees should be on guard for social engineering and phishing attempts. </w:t>
      </w:r>
    </w:p>
    <w:p w14:paraId="32C4E15D" w14:textId="77777777" w:rsidR="00CF545A" w:rsidRPr="00641D4F" w:rsidRDefault="00CF545A" w:rsidP="0076199C">
      <w:pPr>
        <w:pStyle w:val="WPBullet"/>
      </w:pPr>
      <w:r w:rsidRPr="00641D4F">
        <w:t xml:space="preserve">Social networks are also used to distribute spam and malware. </w:t>
      </w:r>
    </w:p>
    <w:p w14:paraId="71D189A6" w14:textId="0075E655" w:rsidR="00CF545A" w:rsidRPr="00641D4F" w:rsidRDefault="00CF545A" w:rsidP="0076199C">
      <w:pPr>
        <w:pStyle w:val="WPParagraph"/>
        <w:rPr>
          <w:b/>
        </w:rPr>
      </w:pPr>
      <w:r w:rsidRPr="00641D4F">
        <w:rPr>
          <w:rFonts w:eastAsia="Calibri"/>
        </w:rPr>
        <w:t>Employees should be aware that this organisation might view content and information made available by employees through social media</w:t>
      </w:r>
      <w:r w:rsidR="00575AE7">
        <w:rPr>
          <w:rFonts w:eastAsia="Calibri"/>
        </w:rPr>
        <w:t>.</w:t>
      </w:r>
    </w:p>
    <w:p w14:paraId="3E90A85E" w14:textId="2F63BBEF" w:rsidR="00610106" w:rsidRDefault="009E7682" w:rsidP="00610106">
      <w:pPr>
        <w:pStyle w:val="WPHeading3"/>
        <w:rPr>
          <w:lang w:val="en-GB"/>
        </w:rPr>
      </w:pPr>
      <w:r w:rsidRPr="00641D4F">
        <w:rPr>
          <w:lang w:val="en-GB"/>
        </w:rPr>
        <w:t xml:space="preserve">Posting </w:t>
      </w:r>
      <w:r w:rsidR="00610106" w:rsidRPr="00641D4F">
        <w:rPr>
          <w:lang w:val="en-GB"/>
        </w:rPr>
        <w:t xml:space="preserve">on </w:t>
      </w:r>
      <w:r w:rsidR="00610106">
        <w:rPr>
          <w:lang w:val="en-GB"/>
        </w:rPr>
        <w:t>t</w:t>
      </w:r>
      <w:r w:rsidR="00610106" w:rsidRPr="00641D4F">
        <w:rPr>
          <w:lang w:val="en-GB"/>
        </w:rPr>
        <w:t xml:space="preserve">he Organisation’s </w:t>
      </w:r>
      <w:proofErr w:type="gramStart"/>
      <w:r w:rsidR="00610106" w:rsidRPr="00641D4F">
        <w:rPr>
          <w:lang w:val="en-GB"/>
        </w:rPr>
        <w:t>Social Media</w:t>
      </w:r>
      <w:proofErr w:type="gramEnd"/>
    </w:p>
    <w:p w14:paraId="18C41F6D" w14:textId="3E46D61B" w:rsidR="008F0EE0" w:rsidRPr="00641D4F" w:rsidRDefault="00467F03" w:rsidP="0076199C">
      <w:pPr>
        <w:pStyle w:val="WPParagraph"/>
        <w:rPr>
          <w:rFonts w:eastAsia="Calibri"/>
        </w:rPr>
      </w:pPr>
      <w:r w:rsidRPr="00641D4F">
        <w:rPr>
          <w:rFonts w:eastAsia="Calibri"/>
        </w:rPr>
        <w:t xml:space="preserve">Only those </w:t>
      </w:r>
      <w:r w:rsidR="00791BFD" w:rsidRPr="00641D4F">
        <w:rPr>
          <w:rFonts w:eastAsia="Calibri"/>
        </w:rPr>
        <w:t>employees</w:t>
      </w:r>
      <w:r w:rsidRPr="00641D4F">
        <w:rPr>
          <w:rFonts w:eastAsia="Calibri"/>
        </w:rPr>
        <w:t xml:space="preserve"> who are authorised must post on </w:t>
      </w:r>
      <w:r w:rsidR="00791BFD" w:rsidRPr="00641D4F">
        <w:rPr>
          <w:rFonts w:eastAsia="Calibri"/>
        </w:rPr>
        <w:t>the</w:t>
      </w:r>
      <w:r w:rsidRPr="00641D4F">
        <w:rPr>
          <w:rFonts w:eastAsia="Calibri"/>
        </w:rPr>
        <w:t xml:space="preserve"> organisation’s social media.</w:t>
      </w:r>
    </w:p>
    <w:p w14:paraId="339772FE" w14:textId="29CF823D" w:rsidR="00791BFD" w:rsidRPr="00641D4F" w:rsidRDefault="00791BFD" w:rsidP="0076199C">
      <w:pPr>
        <w:pStyle w:val="WPParagraph"/>
        <w:rPr>
          <w:rFonts w:eastAsia="Calibri"/>
        </w:rPr>
      </w:pPr>
      <w:r w:rsidRPr="00641D4F">
        <w:rPr>
          <w:rFonts w:eastAsia="Calibri"/>
        </w:rPr>
        <w:t>Users must not:</w:t>
      </w:r>
    </w:p>
    <w:p w14:paraId="43A75AC8" w14:textId="4971D595" w:rsidR="00791BFD" w:rsidRPr="00641D4F" w:rsidRDefault="00791BFD" w:rsidP="0076199C">
      <w:pPr>
        <w:pStyle w:val="WPBullet"/>
      </w:pPr>
      <w:r w:rsidRPr="00641D4F">
        <w:t xml:space="preserve">Create or transmit material that might be defamatory or incur liability for the </w:t>
      </w:r>
      <w:r w:rsidR="0076199C">
        <w:t>c</w:t>
      </w:r>
      <w:r w:rsidRPr="00641D4F">
        <w:t>ompany.</w:t>
      </w:r>
    </w:p>
    <w:p w14:paraId="3D8E9508" w14:textId="0C42CF79" w:rsidR="00791BFD" w:rsidRPr="00641D4F" w:rsidRDefault="00791BFD" w:rsidP="0076199C">
      <w:pPr>
        <w:pStyle w:val="WPBullet"/>
      </w:pPr>
      <w:r w:rsidRPr="00641D4F">
        <w:t>Publish content</w:t>
      </w:r>
      <w:r w:rsidR="00727FC1">
        <w:t>,</w:t>
      </w:r>
      <w:r w:rsidRPr="00641D4F">
        <w:t xml:space="preserve"> not in line with the </w:t>
      </w:r>
      <w:r w:rsidR="005F1788" w:rsidRPr="00641D4F">
        <w:t xml:space="preserve">organisation’s </w:t>
      </w:r>
      <w:r w:rsidRPr="00641D4F">
        <w:t>mission and ethos</w:t>
      </w:r>
      <w:r w:rsidR="0076199C">
        <w:t>.</w:t>
      </w:r>
    </w:p>
    <w:p w14:paraId="3DEB3000" w14:textId="7B05418A" w:rsidR="00791BFD" w:rsidRPr="00641D4F" w:rsidRDefault="00791BFD" w:rsidP="0076199C">
      <w:pPr>
        <w:pStyle w:val="WPBullet"/>
      </w:pPr>
      <w:r w:rsidRPr="00641D4F">
        <w:t>Post messages, status updates</w:t>
      </w:r>
      <w:r w:rsidR="0076199C">
        <w:t>,</w:t>
      </w:r>
      <w:r w:rsidRPr="00641D4F">
        <w:t xml:space="preserve"> or links to material or content that is inappropriate. Inappropriate content includes</w:t>
      </w:r>
      <w:r w:rsidR="00A11DC5" w:rsidRPr="00641D4F">
        <w:t xml:space="preserve"> (but is not limited to)</w:t>
      </w:r>
      <w:r w:rsidRPr="00641D4F">
        <w:t xml:space="preserve">: pornography, libellous, </w:t>
      </w:r>
      <w:r w:rsidR="000F107F" w:rsidRPr="00641D4F">
        <w:t>discriminatory</w:t>
      </w:r>
      <w:r w:rsidRPr="00641D4F">
        <w:t xml:space="preserve"> material, or material that can create a hostile work environment, racial or religious slurs, gender-specific comments, information encouraging criminal skills or terrorism, materials relating to cults, gambling and illegal drugs</w:t>
      </w:r>
      <w:r w:rsidR="0076199C">
        <w:t>,</w:t>
      </w:r>
      <w:r w:rsidR="00A11DC5" w:rsidRPr="00641D4F">
        <w:t xml:space="preserve"> and/or material that breaches any confidentiality of the organisation, employees or service users.</w:t>
      </w:r>
    </w:p>
    <w:p w14:paraId="3C22B47A" w14:textId="6D057E31" w:rsidR="00791BFD" w:rsidRPr="00641D4F" w:rsidRDefault="00791BFD" w:rsidP="0076199C">
      <w:pPr>
        <w:pStyle w:val="WPBullet"/>
      </w:pPr>
      <w:r w:rsidRPr="00641D4F">
        <w:t>This definition of inappropriate content or material also covers any text, images</w:t>
      </w:r>
      <w:r w:rsidR="0076199C">
        <w:t>,</w:t>
      </w:r>
      <w:r w:rsidRPr="00641D4F">
        <w:t xml:space="preserve"> or other media that could reasonably offend someone </w:t>
      </w:r>
      <w:r w:rsidR="00727FC1">
        <w:t>based on</w:t>
      </w:r>
      <w:r w:rsidRPr="00641D4F">
        <w:t xml:space="preserve"> </w:t>
      </w:r>
      <w:r w:rsidR="00C520B3" w:rsidRPr="00E413BD">
        <w:t>Equality Act 2010 and the Protected Characteristics</w:t>
      </w:r>
      <w:r w:rsidRPr="00641D4F">
        <w:t>.</w:t>
      </w:r>
    </w:p>
    <w:p w14:paraId="42CAF0E3" w14:textId="77777777" w:rsidR="00791BFD" w:rsidRPr="00641D4F" w:rsidRDefault="00791BFD" w:rsidP="0076199C">
      <w:pPr>
        <w:pStyle w:val="WPBullet"/>
      </w:pPr>
      <w:r w:rsidRPr="00641D4F">
        <w:t>Use social media for any illegal or criminal activities.</w:t>
      </w:r>
    </w:p>
    <w:p w14:paraId="05BC56F4" w14:textId="77777777" w:rsidR="00791BFD" w:rsidRPr="00641D4F" w:rsidRDefault="00791BFD" w:rsidP="0076199C">
      <w:pPr>
        <w:pStyle w:val="WPBullet"/>
      </w:pPr>
      <w:r w:rsidRPr="00641D4F">
        <w:t xml:space="preserve">Send offensive or harassing material to others via social media. </w:t>
      </w:r>
    </w:p>
    <w:p w14:paraId="1DD77173" w14:textId="1F1687FC" w:rsidR="00791BFD" w:rsidRPr="00641D4F" w:rsidRDefault="00791BFD" w:rsidP="0076199C">
      <w:pPr>
        <w:pStyle w:val="WPBullet"/>
      </w:pPr>
      <w:r w:rsidRPr="00641D4F">
        <w:t>Broadcast unsolicited views on social, political, religious or other non-business</w:t>
      </w:r>
      <w:r w:rsidR="0076199C">
        <w:t>-</w:t>
      </w:r>
      <w:r w:rsidRPr="00641D4F">
        <w:t>related manners.</w:t>
      </w:r>
    </w:p>
    <w:p w14:paraId="0C4EF3B9" w14:textId="31A2B7C4" w:rsidR="00791BFD" w:rsidRPr="00641D4F" w:rsidRDefault="00791BFD" w:rsidP="0076199C">
      <w:pPr>
        <w:pStyle w:val="WPBullet"/>
      </w:pPr>
      <w:r w:rsidRPr="00641D4F">
        <w:t xml:space="preserve">Send or post messages or material that could damage the </w:t>
      </w:r>
      <w:r w:rsidR="005F1788" w:rsidRPr="00641D4F">
        <w:t xml:space="preserve">organisation’s </w:t>
      </w:r>
      <w:r w:rsidRPr="00641D4F">
        <w:t>image or reputation.</w:t>
      </w:r>
    </w:p>
    <w:p w14:paraId="320F4814" w14:textId="06C8948E" w:rsidR="00791BFD" w:rsidRPr="00641D4F" w:rsidRDefault="00791BFD" w:rsidP="0076199C">
      <w:pPr>
        <w:pStyle w:val="WPBullet"/>
      </w:pPr>
      <w:r w:rsidRPr="00641D4F">
        <w:t xml:space="preserve">Interact with the </w:t>
      </w:r>
      <w:r w:rsidR="005F1788" w:rsidRPr="00641D4F">
        <w:t xml:space="preserve">organisation’s </w:t>
      </w:r>
      <w:r w:rsidRPr="00641D4F">
        <w:t xml:space="preserve">competitors in any ways which could be interpreted as being offensive, disrespectful or rude. </w:t>
      </w:r>
    </w:p>
    <w:p w14:paraId="471CB6A3" w14:textId="433B36A1" w:rsidR="00791BFD" w:rsidRPr="00641D4F" w:rsidRDefault="00791BFD" w:rsidP="0076199C">
      <w:pPr>
        <w:pStyle w:val="WPBullet"/>
      </w:pPr>
      <w:r w:rsidRPr="00641D4F">
        <w:t xml:space="preserve">Post, upload, forward or link to spam, junk email or chain emails and messages. </w:t>
      </w:r>
    </w:p>
    <w:p w14:paraId="602D053F" w14:textId="77777777" w:rsidR="00CF545A" w:rsidRPr="00641D4F" w:rsidRDefault="005F64E6" w:rsidP="0076199C">
      <w:pPr>
        <w:pStyle w:val="WPParagraph"/>
        <w:rPr>
          <w:rFonts w:eastAsia="Calibri"/>
        </w:rPr>
      </w:pPr>
      <w:r w:rsidRPr="00641D4F">
        <w:rPr>
          <w:rFonts w:eastAsia="Calibri"/>
        </w:rPr>
        <w:t xml:space="preserve">If </w:t>
      </w:r>
      <w:r w:rsidR="009E7682" w:rsidRPr="00641D4F">
        <w:rPr>
          <w:rFonts w:eastAsia="Calibri"/>
        </w:rPr>
        <w:t xml:space="preserve">an employee is uncertain </w:t>
      </w:r>
      <w:r w:rsidRPr="00641D4F">
        <w:rPr>
          <w:rFonts w:eastAsia="Calibri"/>
        </w:rPr>
        <w:t xml:space="preserve">about what </w:t>
      </w:r>
      <w:r w:rsidR="005F1788" w:rsidRPr="00641D4F">
        <w:rPr>
          <w:rFonts w:eastAsia="Calibri"/>
        </w:rPr>
        <w:t>would</w:t>
      </w:r>
      <w:r w:rsidR="00791BFD" w:rsidRPr="00641D4F">
        <w:rPr>
          <w:rFonts w:eastAsia="Calibri"/>
        </w:rPr>
        <w:t xml:space="preserve"> be appropriate to post under </w:t>
      </w:r>
      <w:r w:rsidR="009E7682" w:rsidRPr="00641D4F">
        <w:rPr>
          <w:rFonts w:eastAsia="Calibri"/>
        </w:rPr>
        <w:t>this policy</w:t>
      </w:r>
      <w:r w:rsidR="005F1788" w:rsidRPr="00641D4F">
        <w:rPr>
          <w:rFonts w:eastAsia="Calibri"/>
        </w:rPr>
        <w:t>,</w:t>
      </w:r>
      <w:r w:rsidR="008F0EE0" w:rsidRPr="00641D4F">
        <w:rPr>
          <w:rFonts w:eastAsia="Calibri"/>
        </w:rPr>
        <w:t xml:space="preserve"> </w:t>
      </w:r>
      <w:r w:rsidR="009E7682" w:rsidRPr="00641D4F">
        <w:rPr>
          <w:rFonts w:eastAsia="Calibri"/>
        </w:rPr>
        <w:t xml:space="preserve">they </w:t>
      </w:r>
      <w:r w:rsidRPr="00641D4F">
        <w:rPr>
          <w:rFonts w:eastAsia="Calibri"/>
        </w:rPr>
        <w:t>should check with the</w:t>
      </w:r>
      <w:r w:rsidR="004C5D9A" w:rsidRPr="00641D4F">
        <w:rPr>
          <w:rFonts w:eastAsia="Calibri"/>
        </w:rPr>
        <w:t>ir</w:t>
      </w:r>
      <w:r w:rsidRPr="00641D4F">
        <w:rPr>
          <w:rFonts w:eastAsia="Calibri"/>
        </w:rPr>
        <w:t xml:space="preserve"> supervisor or manager</w:t>
      </w:r>
      <w:r w:rsidR="00791BFD" w:rsidRPr="00641D4F">
        <w:rPr>
          <w:rFonts w:eastAsia="Calibri"/>
        </w:rPr>
        <w:t>.</w:t>
      </w:r>
      <w:r w:rsidR="008F0EE0" w:rsidRPr="00641D4F">
        <w:rPr>
          <w:rFonts w:eastAsia="Calibri"/>
        </w:rPr>
        <w:t xml:space="preserve"> </w:t>
      </w:r>
    </w:p>
    <w:p w14:paraId="7F04045D" w14:textId="3B4BA87F" w:rsidR="00467F03" w:rsidRPr="00641D4F" w:rsidRDefault="004C5D9A" w:rsidP="0076199C">
      <w:pPr>
        <w:pStyle w:val="WPParagraph"/>
        <w:rPr>
          <w:rFonts w:eastAsia="Calibri"/>
        </w:rPr>
      </w:pPr>
      <w:r w:rsidRPr="00641D4F">
        <w:rPr>
          <w:rFonts w:eastAsia="Calibri"/>
        </w:rPr>
        <w:t>If any s</w:t>
      </w:r>
      <w:r w:rsidR="005F64E6" w:rsidRPr="00641D4F">
        <w:rPr>
          <w:rFonts w:eastAsia="Calibri"/>
        </w:rPr>
        <w:t>ocial media network, blogs</w:t>
      </w:r>
      <w:r w:rsidR="0076199C">
        <w:rPr>
          <w:rFonts w:eastAsia="Calibri"/>
        </w:rPr>
        <w:t>,</w:t>
      </w:r>
      <w:r w:rsidR="005F64E6" w:rsidRPr="00641D4F">
        <w:rPr>
          <w:rFonts w:eastAsia="Calibri"/>
        </w:rPr>
        <w:t xml:space="preserve"> and</w:t>
      </w:r>
      <w:r w:rsidRPr="00641D4F">
        <w:rPr>
          <w:rFonts w:eastAsia="Calibri"/>
        </w:rPr>
        <w:t>/or</w:t>
      </w:r>
      <w:r w:rsidR="005F64E6" w:rsidRPr="00641D4F">
        <w:rPr>
          <w:rFonts w:eastAsia="Calibri"/>
        </w:rPr>
        <w:t xml:space="preserve"> other types of online content generate press and media attention or legal questions, employees should refer these </w:t>
      </w:r>
      <w:r w:rsidRPr="00641D4F">
        <w:rPr>
          <w:rFonts w:eastAsia="Calibri"/>
        </w:rPr>
        <w:t>e</w:t>
      </w:r>
      <w:r w:rsidR="005F64E6" w:rsidRPr="00641D4F">
        <w:rPr>
          <w:rFonts w:eastAsia="Calibri"/>
        </w:rPr>
        <w:t>nquiries to their manager or appropriate person in this organisation</w:t>
      </w:r>
      <w:r w:rsidRPr="00641D4F">
        <w:rPr>
          <w:rFonts w:eastAsia="Calibri"/>
        </w:rPr>
        <w:t>.</w:t>
      </w:r>
    </w:p>
    <w:p w14:paraId="142C41AB" w14:textId="711ABED2" w:rsidR="006873D4" w:rsidRPr="00641D4F" w:rsidRDefault="00467F03" w:rsidP="0076199C">
      <w:pPr>
        <w:pStyle w:val="WPParagraph"/>
        <w:rPr>
          <w:rFonts w:eastAsia="Calibri"/>
        </w:rPr>
      </w:pPr>
      <w:r w:rsidRPr="00641D4F">
        <w:rPr>
          <w:rFonts w:eastAsia="Calibri"/>
        </w:rPr>
        <w:lastRenderedPageBreak/>
        <w:t>In general, employees should only post updates, messages</w:t>
      </w:r>
      <w:r w:rsidR="0076199C">
        <w:rPr>
          <w:rFonts w:eastAsia="Calibri"/>
        </w:rPr>
        <w:t>,</w:t>
      </w:r>
      <w:r w:rsidRPr="00641D4F">
        <w:rPr>
          <w:rFonts w:eastAsia="Calibri"/>
        </w:rPr>
        <w:t xml:space="preserve"> or otherwise use these company accounts</w:t>
      </w:r>
      <w:r w:rsidR="0076199C">
        <w:rPr>
          <w:rFonts w:eastAsia="Calibri"/>
        </w:rPr>
        <w:t>,</w:t>
      </w:r>
      <w:r w:rsidRPr="00641D4F">
        <w:rPr>
          <w:rFonts w:eastAsia="Calibri"/>
        </w:rPr>
        <w:t xml:space="preserve"> when that use is clearly in line with the </w:t>
      </w:r>
      <w:r w:rsidR="005F1788" w:rsidRPr="00641D4F">
        <w:rPr>
          <w:rFonts w:eastAsia="Calibri"/>
        </w:rPr>
        <w:t xml:space="preserve">organisation’s </w:t>
      </w:r>
      <w:r w:rsidRPr="00641D4F">
        <w:rPr>
          <w:rFonts w:eastAsia="Calibri"/>
        </w:rPr>
        <w:t xml:space="preserve">overall objectives. </w:t>
      </w:r>
    </w:p>
    <w:p w14:paraId="6203634D" w14:textId="1EC8AA45" w:rsidR="005F64E6" w:rsidRPr="00641D4F" w:rsidRDefault="005F64E6" w:rsidP="0076199C">
      <w:pPr>
        <w:pStyle w:val="WPParagraph"/>
        <w:rPr>
          <w:rFonts w:eastAsia="Calibri"/>
        </w:rPr>
      </w:pPr>
      <w:r w:rsidRPr="00641D4F">
        <w:rPr>
          <w:rFonts w:eastAsia="Calibri"/>
        </w:rPr>
        <w:t xml:space="preserve">If employees find or encounter a situation while using social media that threatens to become antagonistic, employees should disengage from the dialogue </w:t>
      </w:r>
      <w:r w:rsidR="00727FC1">
        <w:rPr>
          <w:rFonts w:eastAsia="Calibri"/>
        </w:rPr>
        <w:t>politely</w:t>
      </w:r>
      <w:r w:rsidRPr="00641D4F">
        <w:rPr>
          <w:rFonts w:eastAsia="Calibri"/>
        </w:rPr>
        <w:t xml:space="preserve"> and seek the advice of the</w:t>
      </w:r>
      <w:r w:rsidR="00A11DC5" w:rsidRPr="00641D4F">
        <w:rPr>
          <w:rFonts w:eastAsia="Calibri"/>
        </w:rPr>
        <w:t>ir</w:t>
      </w:r>
      <w:r w:rsidRPr="00641D4F">
        <w:rPr>
          <w:rFonts w:eastAsia="Calibri"/>
        </w:rPr>
        <w:t xml:space="preserve"> supervisor</w:t>
      </w:r>
      <w:r w:rsidR="004C5D9A" w:rsidRPr="00641D4F">
        <w:rPr>
          <w:rFonts w:eastAsia="Calibri"/>
        </w:rPr>
        <w:t xml:space="preserve"> or manager.</w:t>
      </w:r>
    </w:p>
    <w:p w14:paraId="37056108" w14:textId="2A1766D1" w:rsidR="005F64E6" w:rsidRPr="00641D4F" w:rsidRDefault="005F64E6" w:rsidP="0076199C">
      <w:pPr>
        <w:pStyle w:val="WPParagraph"/>
        <w:rPr>
          <w:rFonts w:eastAsia="Calibri"/>
        </w:rPr>
      </w:pPr>
      <w:r w:rsidRPr="00641D4F">
        <w:rPr>
          <w:rFonts w:eastAsia="Calibri"/>
        </w:rPr>
        <w:t>Employees should get appropriate permission before they refer to or post images of current or former employees,</w:t>
      </w:r>
      <w:r w:rsidR="00A11DC5" w:rsidRPr="00641D4F">
        <w:rPr>
          <w:rFonts w:eastAsia="Calibri"/>
        </w:rPr>
        <w:t xml:space="preserve"> service users or their families,</w:t>
      </w:r>
      <w:r w:rsidRPr="00641D4F">
        <w:rPr>
          <w:rFonts w:eastAsia="Calibri"/>
        </w:rPr>
        <w:t xml:space="preserve"> members, vendors</w:t>
      </w:r>
      <w:r w:rsidR="0076199C">
        <w:rPr>
          <w:rFonts w:eastAsia="Calibri"/>
        </w:rPr>
        <w:t>,</w:t>
      </w:r>
      <w:r w:rsidRPr="00641D4F">
        <w:rPr>
          <w:rFonts w:eastAsia="Calibri"/>
        </w:rPr>
        <w:t xml:space="preserve"> or suppliers.</w:t>
      </w:r>
    </w:p>
    <w:p w14:paraId="64684480" w14:textId="5ED02263" w:rsidR="005F64E6" w:rsidRPr="00641D4F" w:rsidRDefault="005F64E6" w:rsidP="0076199C">
      <w:pPr>
        <w:pStyle w:val="WPParagraph"/>
        <w:rPr>
          <w:rFonts w:eastAsia="Calibri"/>
        </w:rPr>
      </w:pPr>
      <w:r w:rsidRPr="00641D4F">
        <w:rPr>
          <w:rFonts w:eastAsia="Calibri"/>
        </w:rPr>
        <w:t>Additionally, employees should get appropriate permission to use a third party´s copyright, copyright material, trademarks, service marks</w:t>
      </w:r>
      <w:r w:rsidR="0076199C">
        <w:rPr>
          <w:rFonts w:eastAsia="Calibri"/>
        </w:rPr>
        <w:t>,</w:t>
      </w:r>
      <w:r w:rsidRPr="00641D4F">
        <w:rPr>
          <w:rFonts w:eastAsia="Calibri"/>
        </w:rPr>
        <w:t xml:space="preserve"> or other intellectual property</w:t>
      </w:r>
      <w:r w:rsidR="00791BFD" w:rsidRPr="00641D4F">
        <w:rPr>
          <w:rFonts w:eastAsia="Calibri"/>
        </w:rPr>
        <w:t>.</w:t>
      </w:r>
    </w:p>
    <w:p w14:paraId="0F18BF1D" w14:textId="5C9FE778" w:rsidR="005F64E6" w:rsidRPr="00641D4F" w:rsidRDefault="005F64E6" w:rsidP="0076199C">
      <w:pPr>
        <w:pStyle w:val="WPParagraph"/>
        <w:rPr>
          <w:rFonts w:eastAsia="Calibri"/>
        </w:rPr>
      </w:pPr>
      <w:r w:rsidRPr="00641D4F">
        <w:rPr>
          <w:rFonts w:eastAsia="Calibri"/>
        </w:rPr>
        <w:t>Social media use should not interfere with the employee’s responsibilities</w:t>
      </w:r>
      <w:r w:rsidR="00791BFD" w:rsidRPr="00641D4F">
        <w:rPr>
          <w:rFonts w:eastAsia="Calibri"/>
        </w:rPr>
        <w:t>.</w:t>
      </w:r>
    </w:p>
    <w:p w14:paraId="64432D2F" w14:textId="77777777" w:rsidR="00610106" w:rsidRDefault="005F64E6" w:rsidP="0076199C">
      <w:pPr>
        <w:pStyle w:val="WPParagraph"/>
        <w:rPr>
          <w:rFonts w:eastAsia="Calibri"/>
        </w:rPr>
      </w:pPr>
      <w:r w:rsidRPr="00641D4F">
        <w:rPr>
          <w:rFonts w:eastAsia="Calibri"/>
        </w:rPr>
        <w:t>The computer systems are to be used for business purposes only</w:t>
      </w:r>
      <w:r w:rsidR="00791BFD" w:rsidRPr="00641D4F">
        <w:rPr>
          <w:rFonts w:eastAsia="Calibri"/>
        </w:rPr>
        <w:t>.</w:t>
      </w:r>
    </w:p>
    <w:p w14:paraId="6832728B" w14:textId="7D1C3773" w:rsidR="00791BFD" w:rsidRPr="00641D4F" w:rsidRDefault="00791BFD" w:rsidP="00610106">
      <w:pPr>
        <w:pStyle w:val="WPHeading3"/>
        <w:rPr>
          <w:lang w:val="en-GB"/>
        </w:rPr>
      </w:pPr>
      <w:r w:rsidRPr="00641D4F">
        <w:rPr>
          <w:lang w:val="en-GB"/>
        </w:rPr>
        <w:t xml:space="preserve">Using </w:t>
      </w:r>
      <w:r w:rsidR="00610106" w:rsidRPr="00641D4F">
        <w:rPr>
          <w:lang w:val="en-GB"/>
        </w:rPr>
        <w:t>Personal Social Media Accounts</w:t>
      </w:r>
    </w:p>
    <w:p w14:paraId="2BDC5628" w14:textId="38FCDEC0" w:rsidR="00791BFD" w:rsidRPr="00641D4F" w:rsidRDefault="002F385E" w:rsidP="0076199C">
      <w:pPr>
        <w:pStyle w:val="WPBullet"/>
      </w:pPr>
      <w:r w:rsidRPr="00641D4F">
        <w:t>E</w:t>
      </w:r>
      <w:r w:rsidR="00791BFD" w:rsidRPr="00641D4F">
        <w:t>mployees</w:t>
      </w:r>
      <w:r w:rsidRPr="00641D4F">
        <w:t xml:space="preserve"> must not</w:t>
      </w:r>
      <w:r w:rsidR="00791BFD" w:rsidRPr="00641D4F">
        <w:t xml:space="preserve"> post any commentary, information, content, or images on any personal social media in connection with</w:t>
      </w:r>
      <w:r w:rsidR="00810A01" w:rsidRPr="00641D4F">
        <w:t>,</w:t>
      </w:r>
      <w:r w:rsidR="00791BFD" w:rsidRPr="00641D4F">
        <w:t xml:space="preserve"> </w:t>
      </w:r>
      <w:r w:rsidR="00810A01" w:rsidRPr="00641D4F">
        <w:t xml:space="preserve">or which could be interpreted to be about, </w:t>
      </w:r>
      <w:r w:rsidR="005F1788" w:rsidRPr="00641D4F">
        <w:t xml:space="preserve">the organisation or </w:t>
      </w:r>
      <w:r w:rsidR="00791BFD" w:rsidRPr="00641D4F">
        <w:t>any of its employees or service users.</w:t>
      </w:r>
      <w:r w:rsidR="00610106">
        <w:t xml:space="preserve"> </w:t>
      </w:r>
    </w:p>
    <w:p w14:paraId="3BE32C7D" w14:textId="06959074" w:rsidR="00810A01" w:rsidRPr="00641D4F" w:rsidRDefault="00810A01" w:rsidP="0076199C">
      <w:pPr>
        <w:pStyle w:val="WPBullet"/>
      </w:pPr>
      <w:r w:rsidRPr="00641D4F">
        <w:t xml:space="preserve">Employees must not </w:t>
      </w:r>
      <w:r w:rsidR="00727FC1">
        <w:t>refer</w:t>
      </w:r>
      <w:r w:rsidRPr="00641D4F">
        <w:t xml:space="preserve"> to their employment at the organisation on any personal social media sites, save for Linked</w:t>
      </w:r>
      <w:r w:rsidR="0076199C">
        <w:t>I</w:t>
      </w:r>
      <w:r w:rsidRPr="00641D4F">
        <w:t>n or other business networking site</w:t>
      </w:r>
      <w:r w:rsidR="0076199C">
        <w:t>,</w:t>
      </w:r>
      <w:r w:rsidRPr="00641D4F">
        <w:t xml:space="preserve"> where they have the permission of their manager to do so.</w:t>
      </w:r>
    </w:p>
    <w:p w14:paraId="152E9539" w14:textId="747DBE17" w:rsidR="00810A01" w:rsidRPr="00641D4F" w:rsidRDefault="00810A01" w:rsidP="0076199C">
      <w:pPr>
        <w:pStyle w:val="WPBullet"/>
      </w:pPr>
      <w:r w:rsidRPr="00641D4F">
        <w:t xml:space="preserve">If an employee has permission to </w:t>
      </w:r>
      <w:r w:rsidR="00727FC1">
        <w:t>refer</w:t>
      </w:r>
      <w:r w:rsidRPr="00641D4F">
        <w:t xml:space="preserve"> to their employment at the organisation on Linked</w:t>
      </w:r>
      <w:r w:rsidR="0076199C">
        <w:t>I</w:t>
      </w:r>
      <w:r w:rsidRPr="00641D4F">
        <w:t>n or another business networking site, then they must observe the rules contained in the section above entitled</w:t>
      </w:r>
      <w:r w:rsidR="0076199C">
        <w:rPr>
          <w:rFonts w:eastAsia="Calibri"/>
        </w:rPr>
        <w:t>,</w:t>
      </w:r>
      <w:r w:rsidRPr="00641D4F">
        <w:t xml:space="preserve"> Posting on the </w:t>
      </w:r>
      <w:r w:rsidR="0076199C">
        <w:rPr>
          <w:rFonts w:eastAsia="Calibri"/>
        </w:rPr>
        <w:t>O</w:t>
      </w:r>
      <w:r w:rsidRPr="00641D4F">
        <w:t xml:space="preserve">rganisation’s </w:t>
      </w:r>
      <w:proofErr w:type="gramStart"/>
      <w:r w:rsidR="0076199C">
        <w:rPr>
          <w:rFonts w:eastAsia="Calibri"/>
        </w:rPr>
        <w:t>S</w:t>
      </w:r>
      <w:r w:rsidRPr="00641D4F">
        <w:t xml:space="preserve">ocial </w:t>
      </w:r>
      <w:r w:rsidR="0076199C">
        <w:rPr>
          <w:rFonts w:eastAsia="Calibri"/>
        </w:rPr>
        <w:t>M</w:t>
      </w:r>
      <w:r w:rsidRPr="00641D4F">
        <w:t>edia</w:t>
      </w:r>
      <w:proofErr w:type="gramEnd"/>
      <w:r w:rsidRPr="00641D4F">
        <w:t>.</w:t>
      </w:r>
    </w:p>
    <w:p w14:paraId="02CC0ADE" w14:textId="11E4CD92" w:rsidR="00791BFD" w:rsidRPr="00610106" w:rsidRDefault="00C84246" w:rsidP="0076199C">
      <w:pPr>
        <w:pStyle w:val="WPBullet"/>
      </w:pPr>
      <w:r w:rsidRPr="00641D4F">
        <w:t xml:space="preserve">During working time, whether on the organisation’s computer system or the employee’s device, </w:t>
      </w:r>
      <w:proofErr w:type="gramStart"/>
      <w:r w:rsidR="0076199C">
        <w:t>e.g.</w:t>
      </w:r>
      <w:proofErr w:type="gramEnd"/>
      <w:r w:rsidRPr="00641D4F">
        <w:t xml:space="preserve"> </w:t>
      </w:r>
      <w:r w:rsidR="00EF1E94" w:rsidRPr="00641D4F">
        <w:t xml:space="preserve">their </w:t>
      </w:r>
      <w:r w:rsidRPr="00641D4F">
        <w:t xml:space="preserve">mobile telephone, </w:t>
      </w:r>
      <w:r w:rsidR="00791BFD" w:rsidRPr="00641D4F">
        <w:t xml:space="preserve">personal use of social media networks or personal blogging of online content is forbidden and could result in disciplinary action. </w:t>
      </w:r>
    </w:p>
    <w:p w14:paraId="127BE117" w14:textId="6B525872" w:rsidR="005F64E6" w:rsidRPr="00610106" w:rsidRDefault="00A11DC5" w:rsidP="00610106">
      <w:pPr>
        <w:pStyle w:val="WPParagraph"/>
        <w:rPr>
          <w:rFonts w:eastAsia="Calibri"/>
        </w:rPr>
      </w:pPr>
      <w:r w:rsidRPr="00641D4F">
        <w:rPr>
          <w:rFonts w:eastAsia="Calibri"/>
        </w:rPr>
        <w:t xml:space="preserve">Any online activity that violates the organisation´s </w:t>
      </w:r>
      <w:r w:rsidR="0076199C" w:rsidRPr="00641D4F">
        <w:rPr>
          <w:rFonts w:eastAsia="Calibri"/>
        </w:rPr>
        <w:t xml:space="preserve">code of conduct </w:t>
      </w:r>
      <w:r w:rsidRPr="00641D4F">
        <w:rPr>
          <w:rFonts w:eastAsia="Calibri"/>
        </w:rPr>
        <w:t>or any other company policy may subject an employee to disciplinary action or termination of their contract.</w:t>
      </w:r>
      <w:r w:rsidR="00610106">
        <w:rPr>
          <w:rFonts w:eastAsia="Calibri"/>
        </w:rPr>
        <w:t xml:space="preserve"> </w:t>
      </w:r>
      <w:r w:rsidR="006873D4" w:rsidRPr="00641D4F">
        <w:rPr>
          <w:rFonts w:eastAsia="Calibri"/>
        </w:rPr>
        <w:t xml:space="preserve">This policy will be implemented and monitored by all line managers throughout the </w:t>
      </w:r>
      <w:r w:rsidRPr="00641D4F">
        <w:rPr>
          <w:rFonts w:eastAsia="Calibri"/>
        </w:rPr>
        <w:t>organisation</w:t>
      </w:r>
      <w:r w:rsidR="006873D4" w:rsidRPr="00641D4F">
        <w:rPr>
          <w:rFonts w:eastAsia="Calibri"/>
        </w:rPr>
        <w:t>.</w:t>
      </w:r>
    </w:p>
    <w:p w14:paraId="4416165C" w14:textId="77777777" w:rsidR="00610106" w:rsidRDefault="005F64E6" w:rsidP="00610106">
      <w:pPr>
        <w:pStyle w:val="WPHeading"/>
      </w:pPr>
      <w:bookmarkStart w:id="3" w:name="_Hlk527965528"/>
      <w:bookmarkStart w:id="4" w:name="_Hlk527548380"/>
      <w:r w:rsidRPr="00C3160E">
        <w:t>Related Policies</w:t>
      </w:r>
    </w:p>
    <w:p w14:paraId="542ED5A8" w14:textId="7593D9C3" w:rsidR="005F64E6" w:rsidRPr="00641D4F" w:rsidRDefault="005F64E6" w:rsidP="00610106">
      <w:pPr>
        <w:pStyle w:val="WPParagraph"/>
        <w:rPr>
          <w:rFonts w:eastAsia="Calibri"/>
        </w:rPr>
      </w:pPr>
      <w:r w:rsidRPr="00641D4F">
        <w:rPr>
          <w:rFonts w:eastAsia="Calibri"/>
        </w:rPr>
        <w:t>Adult Safeguarding</w:t>
      </w:r>
    </w:p>
    <w:p w14:paraId="23C780C0" w14:textId="77777777" w:rsidR="005F64E6" w:rsidRPr="00641D4F" w:rsidRDefault="005F64E6" w:rsidP="00610106">
      <w:pPr>
        <w:pStyle w:val="WPParagraph"/>
        <w:rPr>
          <w:rFonts w:eastAsia="Calibri"/>
        </w:rPr>
      </w:pPr>
      <w:r w:rsidRPr="00641D4F">
        <w:rPr>
          <w:rFonts w:eastAsia="Calibri"/>
        </w:rPr>
        <w:t>Code of Conduct for Workers</w:t>
      </w:r>
    </w:p>
    <w:p w14:paraId="37A2FCC0" w14:textId="77777777" w:rsidR="005F64E6" w:rsidRPr="00C95111" w:rsidRDefault="005F64E6" w:rsidP="00610106">
      <w:pPr>
        <w:pStyle w:val="WPParagraph"/>
        <w:rPr>
          <w:rFonts w:eastAsia="Calibri"/>
        </w:rPr>
      </w:pPr>
      <w:r w:rsidRPr="00C95111">
        <w:rPr>
          <w:rFonts w:eastAsia="Calibri"/>
        </w:rPr>
        <w:t>Confidentiality</w:t>
      </w:r>
    </w:p>
    <w:p w14:paraId="02C711AB" w14:textId="77777777" w:rsidR="005F64E6" w:rsidRPr="00C95111" w:rsidRDefault="005F64E6" w:rsidP="00610106">
      <w:pPr>
        <w:pStyle w:val="WPParagraph"/>
        <w:rPr>
          <w:rFonts w:eastAsia="Calibri"/>
        </w:rPr>
      </w:pPr>
      <w:r w:rsidRPr="00C95111">
        <w:rPr>
          <w:rFonts w:eastAsia="Calibri"/>
        </w:rPr>
        <w:t>Consent</w:t>
      </w:r>
    </w:p>
    <w:p w14:paraId="29FD7E47" w14:textId="77777777" w:rsidR="005F64E6" w:rsidRPr="00C95111" w:rsidRDefault="005F64E6" w:rsidP="00610106">
      <w:pPr>
        <w:pStyle w:val="WPParagraph"/>
        <w:rPr>
          <w:rFonts w:eastAsia="Calibri"/>
        </w:rPr>
      </w:pPr>
      <w:r w:rsidRPr="00C95111">
        <w:rPr>
          <w:rFonts w:eastAsia="Calibri"/>
        </w:rPr>
        <w:t>Cyber Security</w:t>
      </w:r>
    </w:p>
    <w:p w14:paraId="7CE22343" w14:textId="77777777" w:rsidR="005F64E6" w:rsidRPr="00C95111" w:rsidRDefault="005F64E6" w:rsidP="00610106">
      <w:pPr>
        <w:pStyle w:val="WPParagraph"/>
        <w:rPr>
          <w:rFonts w:eastAsia="Calibri"/>
        </w:rPr>
      </w:pPr>
      <w:r w:rsidRPr="00C95111">
        <w:rPr>
          <w:rFonts w:eastAsia="Calibri"/>
        </w:rPr>
        <w:t>Data Protection Legislative Framework (GDPR)</w:t>
      </w:r>
    </w:p>
    <w:p w14:paraId="0A6FBE66" w14:textId="77777777" w:rsidR="005F64E6" w:rsidRPr="00C95111" w:rsidRDefault="005F64E6" w:rsidP="00610106">
      <w:pPr>
        <w:pStyle w:val="WPParagraph"/>
        <w:rPr>
          <w:rFonts w:eastAsia="Calibri"/>
        </w:rPr>
      </w:pPr>
      <w:r w:rsidRPr="00C95111">
        <w:rPr>
          <w:rFonts w:eastAsia="Calibri"/>
        </w:rPr>
        <w:t>Good Governance</w:t>
      </w:r>
    </w:p>
    <w:p w14:paraId="3BE62E47" w14:textId="77777777" w:rsidR="00610106" w:rsidRDefault="005F64E6" w:rsidP="00610106">
      <w:pPr>
        <w:pStyle w:val="WPParagraph"/>
        <w:rPr>
          <w:rFonts w:eastAsia="Calibri"/>
        </w:rPr>
      </w:pPr>
      <w:r w:rsidRPr="00C95111">
        <w:rPr>
          <w:rFonts w:eastAsia="Calibri"/>
        </w:rPr>
        <w:lastRenderedPageBreak/>
        <w:t>Monitoring and Accountability</w:t>
      </w:r>
      <w:bookmarkEnd w:id="3"/>
    </w:p>
    <w:p w14:paraId="3664171D" w14:textId="67A4E384" w:rsidR="00641D4F" w:rsidRDefault="004C1327" w:rsidP="00610106">
      <w:pPr>
        <w:pStyle w:val="WPHeading"/>
      </w:pPr>
      <w:r>
        <w:br/>
      </w:r>
      <w:r w:rsidR="005F64E6" w:rsidRPr="002E7BED">
        <w:t xml:space="preserve">Related </w:t>
      </w:r>
      <w:r w:rsidR="005F64E6">
        <w:t>Guidance</w:t>
      </w:r>
      <w:bookmarkEnd w:id="4"/>
    </w:p>
    <w:p w14:paraId="4B42BDDB" w14:textId="77777777" w:rsidR="00672D7A" w:rsidRDefault="00610106" w:rsidP="00610106">
      <w:pPr>
        <w:pStyle w:val="WPParagraph"/>
        <w:rPr>
          <w:rFonts w:eastAsia="HGGothicM"/>
          <w:b/>
          <w:lang w:bidi="en-US"/>
        </w:rPr>
      </w:pPr>
      <w:r>
        <w:rPr>
          <w:rFonts w:eastAsia="HGGothicM"/>
          <w:lang w:bidi="en-US"/>
        </w:rPr>
        <w:t xml:space="preserve">Skills for Care </w:t>
      </w:r>
      <w:r w:rsidR="005F64E6" w:rsidRPr="00641D4F">
        <w:rPr>
          <w:rFonts w:eastAsia="HGGothicM"/>
          <w:lang w:bidi="en-US"/>
        </w:rPr>
        <w:t>Code of Conduct</w:t>
      </w:r>
      <w:r>
        <w:rPr>
          <w:rFonts w:eastAsia="HGGothicM"/>
          <w:lang w:bidi="en-US"/>
        </w:rPr>
        <w:t xml:space="preserve"> </w:t>
      </w:r>
      <w:r w:rsidR="005F64E6" w:rsidRPr="00641D4F">
        <w:rPr>
          <w:rFonts w:eastAsia="HGGothicM"/>
          <w:lang w:bidi="en-US"/>
        </w:rPr>
        <w:t xml:space="preserve">for Healthcare Support </w:t>
      </w:r>
      <w:r>
        <w:rPr>
          <w:rFonts w:eastAsia="HGGothicM"/>
          <w:lang w:bidi="en-US"/>
        </w:rPr>
        <w:t>W</w:t>
      </w:r>
      <w:r w:rsidR="005F64E6" w:rsidRPr="00641D4F">
        <w:rPr>
          <w:rFonts w:eastAsia="HGGothicM"/>
          <w:lang w:bidi="en-US"/>
        </w:rPr>
        <w:t xml:space="preserve">orkers and Adult Social Care </w:t>
      </w:r>
      <w:r>
        <w:rPr>
          <w:rFonts w:eastAsia="HGGothicM"/>
          <w:lang w:bidi="en-US"/>
        </w:rPr>
        <w:t>W</w:t>
      </w:r>
      <w:r w:rsidR="005F64E6" w:rsidRPr="00641D4F">
        <w:rPr>
          <w:rFonts w:eastAsia="HGGothicM"/>
          <w:lang w:bidi="en-US"/>
        </w:rPr>
        <w:t>orkers</w:t>
      </w:r>
      <w:r>
        <w:rPr>
          <w:rFonts w:eastAsia="HGGothicM"/>
          <w:lang w:bidi="en-US"/>
        </w:rPr>
        <w:t>:</w:t>
      </w:r>
    </w:p>
    <w:p w14:paraId="46E2DCB0" w14:textId="3D3F1C2D" w:rsidR="005F64E6" w:rsidRPr="000617B1" w:rsidRDefault="00000000" w:rsidP="00610106">
      <w:pPr>
        <w:pStyle w:val="WPParagraph"/>
        <w:rPr>
          <w:rFonts w:eastAsia="HGGothicM"/>
          <w:b/>
          <w:color w:val="6076B4"/>
          <w:lang w:bidi="en-US"/>
        </w:rPr>
      </w:pPr>
      <w:hyperlink r:id="rId13" w:history="1">
        <w:r w:rsidR="001D7472" w:rsidRPr="00103EE0">
          <w:rPr>
            <w:rStyle w:val="Hyperlink"/>
            <w:rFonts w:eastAsia="HGGothicM"/>
            <w:bCs/>
            <w:lang w:bidi="en-US"/>
          </w:rPr>
          <w:t>www.skillsforcare.org.uk</w:t>
        </w:r>
      </w:hyperlink>
      <w:r w:rsidR="001D7472">
        <w:rPr>
          <w:rFonts w:eastAsia="HGGothicM"/>
          <w:bCs/>
          <w:lang w:bidi="en-US"/>
        </w:rPr>
        <w:t xml:space="preserve"> </w:t>
      </w:r>
    </w:p>
    <w:p w14:paraId="0BE28C9C" w14:textId="77777777" w:rsidR="00672D7A" w:rsidRDefault="005F64E6" w:rsidP="00610106">
      <w:pPr>
        <w:pStyle w:val="WPParagraph"/>
        <w:rPr>
          <w:rFonts w:eastAsia="Calibri"/>
        </w:rPr>
      </w:pPr>
      <w:r w:rsidRPr="00376272">
        <w:rPr>
          <w:rFonts w:eastAsia="Calibri"/>
        </w:rPr>
        <w:t>Get Safe Online</w:t>
      </w:r>
      <w:r w:rsidR="00672D7A">
        <w:rPr>
          <w:rFonts w:eastAsia="Calibri"/>
        </w:rPr>
        <w:t>:</w:t>
      </w:r>
    </w:p>
    <w:p w14:paraId="083938E3" w14:textId="2330380A" w:rsidR="005F64E6" w:rsidRPr="00672D7A" w:rsidRDefault="00000000" w:rsidP="00610106">
      <w:pPr>
        <w:pStyle w:val="WPParagraph"/>
        <w:rPr>
          <w:rFonts w:eastAsia="Calibri"/>
        </w:rPr>
      </w:pPr>
      <w:hyperlink r:id="rId14" w:history="1">
        <w:r w:rsidR="00672D7A" w:rsidRPr="00103EE0">
          <w:rPr>
            <w:rStyle w:val="Hyperlink"/>
            <w:rFonts w:eastAsia="Calibri"/>
          </w:rPr>
          <w:t>www.getsafeonline.org</w:t>
        </w:r>
      </w:hyperlink>
    </w:p>
    <w:p w14:paraId="48521734" w14:textId="18BE11D1" w:rsidR="00672D7A" w:rsidRDefault="005F64E6" w:rsidP="00610106">
      <w:pPr>
        <w:pStyle w:val="WPParagraph"/>
        <w:rPr>
          <w:rFonts w:eastAsia="Calibri"/>
        </w:rPr>
      </w:pPr>
      <w:r w:rsidRPr="00376272">
        <w:rPr>
          <w:rFonts w:eastAsia="Calibri"/>
        </w:rPr>
        <w:t>Cyber Aware</w:t>
      </w:r>
      <w:r w:rsidR="00672D7A">
        <w:rPr>
          <w:rFonts w:eastAsia="Calibri"/>
        </w:rPr>
        <w:t>:</w:t>
      </w:r>
    </w:p>
    <w:p w14:paraId="164813FD" w14:textId="0CFE743D" w:rsidR="005F64E6" w:rsidRPr="00D96E27" w:rsidRDefault="00000000" w:rsidP="00610106">
      <w:pPr>
        <w:pStyle w:val="WPParagraph"/>
        <w:rPr>
          <w:rFonts w:eastAsia="HGGothicM"/>
          <w:b/>
          <w:color w:val="6076B4"/>
          <w:lang w:bidi="en-US"/>
        </w:rPr>
      </w:pPr>
      <w:hyperlink r:id="rId15" w:history="1">
        <w:r w:rsidR="00672D7A" w:rsidRPr="00103EE0">
          <w:rPr>
            <w:rStyle w:val="Hyperlink"/>
            <w:rFonts w:eastAsia="Calibri"/>
          </w:rPr>
          <w:t>www.cyberaware.gov.uk</w:t>
        </w:r>
      </w:hyperlink>
    </w:p>
    <w:p w14:paraId="66339B3D" w14:textId="3BB91EC9" w:rsidR="005F64E6" w:rsidRDefault="004C1327" w:rsidP="00610106">
      <w:pPr>
        <w:pStyle w:val="WPHeading"/>
      </w:pPr>
      <w:r>
        <w:br/>
      </w:r>
      <w:r w:rsidR="005F64E6">
        <w:t>Training Statement</w:t>
      </w:r>
    </w:p>
    <w:p w14:paraId="3C623828" w14:textId="11AF2379" w:rsidR="00610106" w:rsidRDefault="00610106" w:rsidP="00610106">
      <w:pPr>
        <w:pStyle w:val="Paragraph"/>
        <w:jc w:val="left"/>
        <w:rPr>
          <w:rFonts w:eastAsia="HGGothicM"/>
        </w:rPr>
      </w:pPr>
      <w:bookmarkStart w:id="5" w:name="_Hlk529282654"/>
      <w:bookmarkStart w:id="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Start w:id="7" w:name="_Hlk527038464"/>
      <w:bookmarkStart w:id="8" w:name="_Hlk527976468"/>
      <w:bookmarkEnd w:id="5"/>
      <w:bookmarkEnd w:id="6"/>
    </w:p>
    <w:p w14:paraId="5553CF7A" w14:textId="77777777" w:rsidR="0041667E" w:rsidRDefault="0041667E" w:rsidP="00610106">
      <w:pPr>
        <w:pStyle w:val="Paragraph"/>
        <w:jc w:val="left"/>
        <w:rPr>
          <w:rFonts w:eastAsia="HGGothicM"/>
          <w:b/>
        </w:rPr>
      </w:pPr>
    </w:p>
    <w:p w14:paraId="59F4BA5F" w14:textId="3F00900C" w:rsidR="007325F9" w:rsidRDefault="005F09D9" w:rsidP="007325F9">
      <w:pPr>
        <w:pStyle w:val="WPParagraph"/>
      </w:pPr>
      <w:r>
        <w:t>Date Reviewed: May 2023</w:t>
      </w:r>
    </w:p>
    <w:p w14:paraId="1C9EC4AD" w14:textId="74584349" w:rsidR="007325F9" w:rsidRDefault="007325F9" w:rsidP="007325F9">
      <w:pPr>
        <w:pStyle w:val="WPParagraph"/>
      </w:pPr>
      <w:r>
        <w:t xml:space="preserve">Person responsible for updating this policy: </w:t>
      </w:r>
      <w:r w:rsidR="005978E3">
        <w:rPr>
          <w:b/>
          <w:bCs/>
        </w:rPr>
        <w:t>IFEYINWA ODOEMENAM</w:t>
      </w:r>
    </w:p>
    <w:p w14:paraId="7CA85A89" w14:textId="6D1C7C16" w:rsidR="007325F9" w:rsidRPr="007325F9" w:rsidRDefault="005F09D9" w:rsidP="007325F9">
      <w:pPr>
        <w:pStyle w:val="WPParagraph"/>
      </w:pPr>
      <w:r>
        <w:t>Next Review Date: May 2024</w:t>
      </w:r>
    </w:p>
    <w:p w14:paraId="400542E6" w14:textId="77777777" w:rsidR="007325F9" w:rsidRDefault="007325F9" w:rsidP="00610106">
      <w:pPr>
        <w:pStyle w:val="Paragraph"/>
        <w:jc w:val="left"/>
        <w:rPr>
          <w:rFonts w:eastAsia="HGGothicM"/>
          <w:b/>
        </w:rPr>
      </w:pPr>
    </w:p>
    <w:bookmarkEnd w:id="7"/>
    <w:bookmarkEnd w:id="8"/>
    <w:p w14:paraId="16226F37" w14:textId="3A36DBC5" w:rsidR="00610106" w:rsidRDefault="00610106">
      <w:pPr>
        <w:rPr>
          <w:rFonts w:ascii="Arial" w:eastAsia="Calibri" w:hAnsi="Arial" w:cs="Times New Roman"/>
          <w:b/>
          <w:bCs/>
          <w:sz w:val="24"/>
          <w:szCs w:val="28"/>
          <w:lang w:val="en-GB"/>
        </w:rPr>
      </w:pPr>
    </w:p>
    <w:p w14:paraId="6F93B409" w14:textId="77777777" w:rsidR="00610106" w:rsidRDefault="00610106">
      <w:pPr>
        <w:rPr>
          <w:rFonts w:ascii="Arial" w:eastAsia="HGGothicM" w:hAnsi="Arial" w:cs="Arial"/>
          <w:b/>
          <w:bCs/>
          <w:color w:val="6076B4"/>
          <w:sz w:val="24"/>
          <w:szCs w:val="24"/>
          <w:lang w:eastAsia="en-GB" w:bidi="en-US"/>
        </w:rPr>
      </w:pPr>
      <w:r>
        <w:br w:type="page"/>
      </w:r>
    </w:p>
    <w:p w14:paraId="16C830E3" w14:textId="1F1123B6" w:rsidR="005F64E6" w:rsidRPr="008C0264" w:rsidRDefault="00610106" w:rsidP="00610106">
      <w:pPr>
        <w:pStyle w:val="WPHeading"/>
      </w:pPr>
      <w:r>
        <w:lastRenderedPageBreak/>
        <w:t xml:space="preserve">Appendix 1. </w:t>
      </w:r>
      <w:r w:rsidRPr="008C0264">
        <w:t>Media Consent Form</w:t>
      </w:r>
    </w:p>
    <w:p w14:paraId="190827DE"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r w:rsidRPr="00641D4F">
        <w:rPr>
          <w:rFonts w:ascii="Arial" w:eastAsia="Calibri" w:hAnsi="Arial" w:cs="Arial"/>
          <w:sz w:val="24"/>
          <w:szCs w:val="24"/>
          <w:lang w:val="en-GB"/>
        </w:rPr>
        <w:t xml:space="preserve">I hereby give my consent to be: </w:t>
      </w:r>
    </w:p>
    <w:p w14:paraId="68EE3A5A" w14:textId="0EA76D0F" w:rsidR="005F64E6" w:rsidRPr="00641D4F" w:rsidRDefault="00610106" w:rsidP="005F64E6">
      <w:pPr>
        <w:suppressAutoHyphens/>
        <w:autoSpaceDN w:val="0"/>
        <w:spacing w:after="200"/>
        <w:textAlignment w:val="baseline"/>
        <w:rPr>
          <w:rFonts w:ascii="Calibri" w:eastAsia="Calibri" w:hAnsi="Calibri" w:cs="Times New Roman"/>
          <w:sz w:val="24"/>
          <w:szCs w:val="24"/>
          <w:lang w:val="en-GB"/>
        </w:rPr>
      </w:pPr>
      <w:r w:rsidRPr="00641D4F">
        <w:rPr>
          <w:rFonts w:ascii="Arial" w:eastAsia="Calibri" w:hAnsi="Arial" w:cs="Arial"/>
          <w:noProof/>
          <w:sz w:val="24"/>
          <w:szCs w:val="24"/>
          <w:lang w:val="en-GB" w:eastAsia="en-GB"/>
        </w:rPr>
        <mc:AlternateContent>
          <mc:Choice Requires="wps">
            <w:drawing>
              <wp:anchor distT="0" distB="0" distL="114300" distR="114300" simplePos="0" relativeHeight="251660288" behindDoc="0" locked="0" layoutInCell="1" allowOverlap="1" wp14:anchorId="0E30F6BA" wp14:editId="0752DEA5">
                <wp:simplePos x="0" y="0"/>
                <wp:positionH relativeFrom="column">
                  <wp:posOffset>1343973</wp:posOffset>
                </wp:positionH>
                <wp:positionV relativeFrom="paragraph">
                  <wp:posOffset>337185</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1" cap="flat">
                          <a:solidFill>
                            <a:srgbClr val="000000"/>
                          </a:solidFill>
                          <a:prstDash val="solid"/>
                          <a:miter/>
                        </a:ln>
                      </wps:spPr>
                      <wps:bodyPr lIns="0" tIns="0" rIns="0" bIns="0"/>
                    </wps:wsp>
                  </a:graphicData>
                </a:graphic>
              </wp:anchor>
            </w:drawing>
          </mc:Choice>
          <mc:Fallback xmlns:w16du="http://schemas.microsoft.com/office/word/2023/wordml/word16du">
            <w:pict>
              <v:rect w14:anchorId="4BD1DEFC" id="Rectangle 2" o:spid="_x0000_s1026" style="position:absolute;margin-left:105.8pt;margin-top:26.55pt;width: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" filled="f" strokeweight=".35281mm">
                <v:textbox inset="0,0,0,0"/>
              </v:rect>
            </w:pict>
          </mc:Fallback>
        </mc:AlternateContent>
      </w:r>
      <w:r w:rsidR="005F64E6" w:rsidRPr="00641D4F">
        <w:rPr>
          <w:rFonts w:ascii="Arial" w:eastAsia="Calibri" w:hAnsi="Arial" w:cs="Arial"/>
          <w:noProof/>
          <w:sz w:val="24"/>
          <w:szCs w:val="24"/>
          <w:lang w:val="en-GB" w:eastAsia="en-GB"/>
        </w:rPr>
        <mc:AlternateContent>
          <mc:Choice Requires="wps">
            <w:drawing>
              <wp:anchor distT="0" distB="0" distL="114300" distR="114300" simplePos="0" relativeHeight="251659264" behindDoc="0" locked="0" layoutInCell="1" allowOverlap="1" wp14:anchorId="232022B5" wp14:editId="47A586BC">
                <wp:simplePos x="0" y="0"/>
                <wp:positionH relativeFrom="column">
                  <wp:posOffset>1331908</wp:posOffset>
                </wp:positionH>
                <wp:positionV relativeFrom="paragraph">
                  <wp:posOffset>5080</wp:posOffset>
                </wp:positionV>
                <wp:extent cx="114300" cy="123828"/>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123828"/>
                        </a:xfrm>
                        <a:prstGeom prst="rect">
                          <a:avLst/>
                        </a:prstGeom>
                        <a:noFill/>
                        <a:ln w="12701" cap="flat">
                          <a:solidFill>
                            <a:srgbClr val="000000"/>
                          </a:solidFill>
                          <a:prstDash val="solid"/>
                          <a:miter/>
                        </a:ln>
                      </wps:spPr>
                      <wps:bodyPr lIns="0" tIns="0" rIns="0" bIns="0"/>
                    </wps:wsp>
                  </a:graphicData>
                </a:graphic>
              </wp:anchor>
            </w:drawing>
          </mc:Choice>
          <mc:Fallback xmlns:w16du="http://schemas.microsoft.com/office/word/2023/wordml/word16du">
            <w:pict>
              <v:rect w14:anchorId="6525F322" id="Rectangle 1" o:spid="_x0000_s1026" style="position:absolute;margin-left:104.85pt;margin-top:.4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" filled="f" strokeweight=".35281mm">
                <v:textbox inset="0,0,0,0"/>
              </v:rect>
            </w:pict>
          </mc:Fallback>
        </mc:AlternateContent>
      </w:r>
      <w:r w:rsidR="005F64E6" w:rsidRPr="00641D4F">
        <w:rPr>
          <w:rFonts w:ascii="Arial" w:eastAsia="Calibri" w:hAnsi="Arial" w:cs="Arial"/>
          <w:sz w:val="24"/>
          <w:szCs w:val="24"/>
          <w:lang w:val="en-GB"/>
        </w:rPr>
        <w:t xml:space="preserve">Interviewed. </w:t>
      </w:r>
      <w:r>
        <w:rPr>
          <w:rFonts w:ascii="Arial" w:eastAsia="Calibri" w:hAnsi="Arial" w:cs="Arial"/>
          <w:sz w:val="24"/>
          <w:szCs w:val="24"/>
          <w:lang w:val="en-GB"/>
        </w:rPr>
        <w:tab/>
      </w:r>
      <w:r>
        <w:rPr>
          <w:rFonts w:ascii="Arial" w:eastAsia="Calibri" w:hAnsi="Arial" w:cs="Arial"/>
          <w:sz w:val="24"/>
          <w:szCs w:val="24"/>
          <w:lang w:val="en-GB"/>
        </w:rPr>
        <w:tab/>
      </w:r>
    </w:p>
    <w:p w14:paraId="16416C35" w14:textId="37CE34E4" w:rsidR="005F64E6" w:rsidRPr="00641D4F" w:rsidRDefault="00610106" w:rsidP="005F64E6">
      <w:pPr>
        <w:suppressAutoHyphens/>
        <w:autoSpaceDN w:val="0"/>
        <w:spacing w:after="200"/>
        <w:textAlignment w:val="baseline"/>
        <w:rPr>
          <w:rFonts w:ascii="Calibri" w:eastAsia="Calibri" w:hAnsi="Calibri" w:cs="Times New Roman"/>
          <w:sz w:val="24"/>
          <w:szCs w:val="24"/>
          <w:lang w:val="en-GB"/>
        </w:rPr>
      </w:pPr>
      <w:r w:rsidRPr="00641D4F">
        <w:rPr>
          <w:rFonts w:ascii="Arial" w:eastAsia="Calibri"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5C0C798" wp14:editId="14C488CE">
                <wp:simplePos x="0" y="0"/>
                <wp:positionH relativeFrom="column">
                  <wp:posOffset>1339528</wp:posOffset>
                </wp:positionH>
                <wp:positionV relativeFrom="paragraph">
                  <wp:posOffset>336550</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1" cap="flat">
                          <a:solidFill>
                            <a:srgbClr val="000000"/>
                          </a:solidFill>
                          <a:prstDash val="solid"/>
                          <a:miter/>
                        </a:ln>
                      </wps:spPr>
                      <wps:bodyPr lIns="0" tIns="0" rIns="0" bIns="0"/>
                    </wps:wsp>
                  </a:graphicData>
                </a:graphic>
              </wp:anchor>
            </w:drawing>
          </mc:Choice>
          <mc:Fallback xmlns:w16du="http://schemas.microsoft.com/office/word/2023/wordml/word16du">
            <w:pict>
              <v:rect w14:anchorId="1861F301" id="Rectangle 3" o:spid="_x0000_s1026" style="position:absolute;margin-left:105.45pt;margin-top:26.5pt;width:9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" filled="f" strokeweight=".35281mm">
                <v:textbox inset="0,0,0,0"/>
              </v:rect>
            </w:pict>
          </mc:Fallback>
        </mc:AlternateContent>
      </w:r>
      <w:r w:rsidR="005F64E6" w:rsidRPr="00641D4F">
        <w:rPr>
          <w:rFonts w:ascii="Arial" w:eastAsia="Calibri" w:hAnsi="Arial" w:cs="Arial"/>
          <w:sz w:val="24"/>
          <w:szCs w:val="24"/>
          <w:lang w:val="en-GB"/>
        </w:rPr>
        <w:t xml:space="preserve">Photographed. </w:t>
      </w:r>
    </w:p>
    <w:p w14:paraId="66E0FB1A" w14:textId="59A55C2E" w:rsidR="005F64E6" w:rsidRPr="00641D4F" w:rsidRDefault="005F64E6" w:rsidP="005F64E6">
      <w:pPr>
        <w:suppressAutoHyphens/>
        <w:autoSpaceDN w:val="0"/>
        <w:spacing w:after="200"/>
        <w:textAlignment w:val="baseline"/>
        <w:rPr>
          <w:rFonts w:ascii="Calibri" w:eastAsia="Calibri" w:hAnsi="Calibri" w:cs="Times New Roman"/>
          <w:sz w:val="24"/>
          <w:szCs w:val="24"/>
          <w:lang w:val="en-GB"/>
        </w:rPr>
      </w:pPr>
      <w:r w:rsidRPr="00641D4F">
        <w:rPr>
          <w:rFonts w:ascii="Arial" w:eastAsia="Calibri" w:hAnsi="Arial" w:cs="Arial"/>
          <w:sz w:val="24"/>
          <w:szCs w:val="24"/>
          <w:lang w:val="en-GB"/>
        </w:rPr>
        <w:t xml:space="preserve">Filmed. </w:t>
      </w:r>
    </w:p>
    <w:p w14:paraId="600E0A15"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p>
    <w:p w14:paraId="15A5A837"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r w:rsidRPr="00641D4F">
        <w:rPr>
          <w:rFonts w:ascii="Arial" w:eastAsia="Calibri" w:hAnsi="Arial" w:cs="Arial"/>
          <w:sz w:val="24"/>
          <w:szCs w:val="24"/>
          <w:lang w:val="en-GB"/>
        </w:rPr>
        <w:t xml:space="preserve">Date: </w:t>
      </w:r>
    </w:p>
    <w:p w14:paraId="0F32FEA1"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p>
    <w:p w14:paraId="325F2641"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r w:rsidRPr="00641D4F">
        <w:rPr>
          <w:rFonts w:ascii="Arial" w:eastAsia="Calibri" w:hAnsi="Arial" w:cs="Arial"/>
          <w:sz w:val="24"/>
          <w:szCs w:val="24"/>
          <w:lang w:val="en-GB"/>
        </w:rPr>
        <w:t xml:space="preserve">Name: </w:t>
      </w:r>
    </w:p>
    <w:p w14:paraId="074B5532" w14:textId="77777777" w:rsidR="005F64E6" w:rsidRPr="00641D4F" w:rsidRDefault="005F64E6" w:rsidP="005F64E6">
      <w:pPr>
        <w:suppressAutoHyphens/>
        <w:autoSpaceDN w:val="0"/>
        <w:spacing w:after="200"/>
        <w:textAlignment w:val="baseline"/>
        <w:rPr>
          <w:rFonts w:ascii="Arial" w:eastAsia="Calibri" w:hAnsi="Arial" w:cs="Arial"/>
          <w:sz w:val="24"/>
          <w:szCs w:val="24"/>
          <w:lang w:val="en-GB"/>
        </w:rPr>
      </w:pPr>
    </w:p>
    <w:p w14:paraId="701020E0" w14:textId="77777777" w:rsidR="005F64E6" w:rsidRPr="00641D4F" w:rsidRDefault="005F64E6" w:rsidP="005F64E6">
      <w:pPr>
        <w:suppressAutoHyphens/>
        <w:autoSpaceDN w:val="0"/>
        <w:spacing w:after="200"/>
        <w:textAlignment w:val="baseline"/>
        <w:rPr>
          <w:rFonts w:ascii="Arial" w:eastAsia="Calibri" w:hAnsi="Arial" w:cs="Arial"/>
          <w:b/>
          <w:sz w:val="24"/>
          <w:szCs w:val="24"/>
          <w:u w:val="single"/>
          <w:lang w:val="en-GB"/>
        </w:rPr>
      </w:pPr>
      <w:r w:rsidRPr="00641D4F">
        <w:rPr>
          <w:rFonts w:ascii="Arial" w:eastAsia="Calibri" w:hAnsi="Arial" w:cs="Arial"/>
          <w:b/>
          <w:sz w:val="24"/>
          <w:szCs w:val="24"/>
          <w:u w:val="single"/>
          <w:lang w:val="en-GB"/>
        </w:rPr>
        <w:t>OR</w:t>
      </w:r>
    </w:p>
    <w:p w14:paraId="35CA16AE" w14:textId="2F78AE66" w:rsidR="005F64E6" w:rsidRPr="00641D4F" w:rsidRDefault="005F64E6" w:rsidP="005F64E6">
      <w:pPr>
        <w:suppressAutoHyphens/>
        <w:autoSpaceDN w:val="0"/>
        <w:spacing w:after="200"/>
        <w:textAlignment w:val="baseline"/>
        <w:rPr>
          <w:rFonts w:ascii="Calibri" w:eastAsia="Calibri" w:hAnsi="Calibri" w:cs="Times New Roman"/>
          <w:sz w:val="24"/>
          <w:szCs w:val="24"/>
          <w:lang w:val="en-GB"/>
        </w:rPr>
      </w:pPr>
      <w:r w:rsidRPr="00641D4F">
        <w:rPr>
          <w:rFonts w:ascii="Arial" w:eastAsia="Calibri" w:hAnsi="Arial" w:cs="Arial"/>
          <w:sz w:val="24"/>
          <w:szCs w:val="24"/>
          <w:lang w:val="en-GB"/>
        </w:rPr>
        <w:t>Signed on behalf of</w:t>
      </w:r>
      <w:r w:rsidR="00610106">
        <w:rPr>
          <w:rFonts w:ascii="Arial" w:eastAsia="Calibri" w:hAnsi="Arial" w:cs="Arial"/>
          <w:sz w:val="24"/>
          <w:szCs w:val="24"/>
          <w:lang w:val="en-GB"/>
        </w:rPr>
        <w:t xml:space="preserve"> ____________________________________ </w:t>
      </w:r>
      <w:r w:rsidRPr="00641D4F">
        <w:rPr>
          <w:rFonts w:ascii="Arial" w:eastAsia="Calibri" w:hAnsi="Arial" w:cs="Arial"/>
          <w:sz w:val="24"/>
          <w:szCs w:val="24"/>
          <w:lang w:val="en-GB"/>
        </w:rPr>
        <w:t>as their legal guardian/power of attorney.</w:t>
      </w:r>
    </w:p>
    <w:p w14:paraId="79EAA7DE" w14:textId="77777777"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24D4DADE" w14:textId="1B1E713B" w:rsidR="005F64E6" w:rsidRDefault="005F64E6" w:rsidP="005F64E6">
      <w:pPr>
        <w:suppressAutoHyphens/>
        <w:autoSpaceDN w:val="0"/>
        <w:spacing w:after="0" w:line="240" w:lineRule="auto"/>
        <w:textAlignment w:val="baseline"/>
        <w:rPr>
          <w:rFonts w:ascii="Arial" w:eastAsia="Calibri" w:hAnsi="Arial" w:cs="Arial"/>
          <w:sz w:val="24"/>
          <w:szCs w:val="24"/>
          <w:lang w:val="en-GB"/>
        </w:rPr>
      </w:pPr>
      <w:r w:rsidRPr="00641D4F">
        <w:rPr>
          <w:rFonts w:ascii="Arial" w:eastAsia="Calibri" w:hAnsi="Arial" w:cs="Arial"/>
          <w:sz w:val="24"/>
          <w:szCs w:val="24"/>
          <w:lang w:val="en-GB"/>
        </w:rPr>
        <w:t>Name</w:t>
      </w:r>
      <w:r w:rsidR="00610106">
        <w:rPr>
          <w:rFonts w:ascii="Arial" w:eastAsia="Calibri" w:hAnsi="Arial" w:cs="Arial"/>
          <w:sz w:val="24"/>
          <w:szCs w:val="24"/>
          <w:lang w:val="en-GB"/>
        </w:rPr>
        <w:t>:</w:t>
      </w:r>
    </w:p>
    <w:p w14:paraId="5AE5CA4E" w14:textId="3C8F061A"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55E9DF46" w14:textId="08275361"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67B666A2" w14:textId="77777777" w:rsidR="00610106" w:rsidRPr="00641D4F" w:rsidRDefault="00610106" w:rsidP="005F64E6">
      <w:pPr>
        <w:suppressAutoHyphens/>
        <w:autoSpaceDN w:val="0"/>
        <w:spacing w:after="0" w:line="240" w:lineRule="auto"/>
        <w:textAlignment w:val="baseline"/>
        <w:rPr>
          <w:rFonts w:ascii="Arial" w:eastAsia="Calibri" w:hAnsi="Arial" w:cs="Arial"/>
          <w:sz w:val="24"/>
          <w:szCs w:val="24"/>
          <w:lang w:val="en-GB"/>
        </w:rPr>
      </w:pPr>
    </w:p>
    <w:p w14:paraId="14DD3F55" w14:textId="30EA144B" w:rsidR="005F64E6" w:rsidRDefault="005F64E6" w:rsidP="005F64E6">
      <w:pPr>
        <w:suppressAutoHyphens/>
        <w:autoSpaceDN w:val="0"/>
        <w:spacing w:after="0" w:line="240" w:lineRule="auto"/>
        <w:textAlignment w:val="baseline"/>
        <w:rPr>
          <w:rFonts w:ascii="Arial" w:eastAsia="Calibri" w:hAnsi="Arial" w:cs="Arial"/>
          <w:sz w:val="24"/>
          <w:szCs w:val="24"/>
          <w:lang w:val="en-GB"/>
        </w:rPr>
      </w:pPr>
      <w:r w:rsidRPr="00641D4F">
        <w:rPr>
          <w:rFonts w:ascii="Arial" w:eastAsia="Calibri" w:hAnsi="Arial" w:cs="Arial"/>
          <w:sz w:val="24"/>
          <w:szCs w:val="24"/>
          <w:lang w:val="en-GB"/>
        </w:rPr>
        <w:t>Relationship</w:t>
      </w:r>
      <w:r w:rsidR="00610106">
        <w:rPr>
          <w:rFonts w:ascii="Arial" w:eastAsia="Calibri" w:hAnsi="Arial" w:cs="Arial"/>
          <w:sz w:val="24"/>
          <w:szCs w:val="24"/>
          <w:lang w:val="en-GB"/>
        </w:rPr>
        <w:t>:</w:t>
      </w:r>
    </w:p>
    <w:p w14:paraId="1F195E16" w14:textId="2B3B277E"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1766DAC7" w14:textId="5FE3BB24"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3E8F2C6B" w14:textId="77777777" w:rsidR="00610106" w:rsidRPr="00641D4F" w:rsidRDefault="00610106" w:rsidP="005F64E6">
      <w:pPr>
        <w:suppressAutoHyphens/>
        <w:autoSpaceDN w:val="0"/>
        <w:spacing w:after="0" w:line="240" w:lineRule="auto"/>
        <w:textAlignment w:val="baseline"/>
        <w:rPr>
          <w:rFonts w:ascii="Arial" w:eastAsia="Calibri" w:hAnsi="Arial" w:cs="Arial"/>
          <w:sz w:val="24"/>
          <w:szCs w:val="24"/>
          <w:lang w:val="en-GB"/>
        </w:rPr>
      </w:pPr>
    </w:p>
    <w:p w14:paraId="06D35AB4" w14:textId="05937523" w:rsidR="005F64E6" w:rsidRDefault="005F64E6" w:rsidP="005F64E6">
      <w:pPr>
        <w:suppressAutoHyphens/>
        <w:autoSpaceDN w:val="0"/>
        <w:spacing w:after="0" w:line="240" w:lineRule="auto"/>
        <w:textAlignment w:val="baseline"/>
        <w:rPr>
          <w:rFonts w:ascii="Arial" w:eastAsia="Calibri" w:hAnsi="Arial" w:cs="Arial"/>
          <w:sz w:val="24"/>
          <w:szCs w:val="24"/>
          <w:lang w:val="en-GB"/>
        </w:rPr>
      </w:pPr>
      <w:r w:rsidRPr="00641D4F">
        <w:rPr>
          <w:rFonts w:ascii="Arial" w:eastAsia="Calibri" w:hAnsi="Arial" w:cs="Arial"/>
          <w:sz w:val="24"/>
          <w:szCs w:val="24"/>
          <w:lang w:val="en-GB"/>
        </w:rPr>
        <w:t>Tel. No.</w:t>
      </w:r>
      <w:r w:rsidR="00610106">
        <w:rPr>
          <w:rFonts w:ascii="Arial" w:eastAsia="Calibri" w:hAnsi="Arial" w:cs="Arial"/>
          <w:sz w:val="24"/>
          <w:szCs w:val="24"/>
          <w:lang w:val="en-GB"/>
        </w:rPr>
        <w:t>:</w:t>
      </w:r>
    </w:p>
    <w:p w14:paraId="0501852D" w14:textId="265ED170"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1E95711C" w14:textId="6620F438" w:rsidR="00610106" w:rsidRDefault="00610106" w:rsidP="005F64E6">
      <w:pPr>
        <w:suppressAutoHyphens/>
        <w:autoSpaceDN w:val="0"/>
        <w:spacing w:after="0" w:line="240" w:lineRule="auto"/>
        <w:textAlignment w:val="baseline"/>
        <w:rPr>
          <w:rFonts w:ascii="Arial" w:eastAsia="Calibri" w:hAnsi="Arial" w:cs="Arial"/>
          <w:sz w:val="24"/>
          <w:szCs w:val="24"/>
          <w:lang w:val="en-GB"/>
        </w:rPr>
      </w:pPr>
    </w:p>
    <w:p w14:paraId="1945F943" w14:textId="77777777" w:rsidR="00610106" w:rsidRPr="00641D4F" w:rsidRDefault="00610106" w:rsidP="005F64E6">
      <w:pPr>
        <w:suppressAutoHyphens/>
        <w:autoSpaceDN w:val="0"/>
        <w:spacing w:after="0" w:line="240" w:lineRule="auto"/>
        <w:textAlignment w:val="baseline"/>
        <w:rPr>
          <w:rFonts w:ascii="Arial" w:eastAsia="Calibri" w:hAnsi="Arial" w:cs="Arial"/>
          <w:sz w:val="24"/>
          <w:szCs w:val="24"/>
          <w:lang w:val="en-GB"/>
        </w:rPr>
      </w:pPr>
    </w:p>
    <w:p w14:paraId="5E42BC60" w14:textId="224A6557" w:rsidR="00980D78" w:rsidRPr="00610106" w:rsidRDefault="005F64E6" w:rsidP="00610106">
      <w:pPr>
        <w:suppressAutoHyphens/>
        <w:autoSpaceDN w:val="0"/>
        <w:spacing w:after="0" w:line="240" w:lineRule="auto"/>
        <w:textAlignment w:val="baseline"/>
        <w:rPr>
          <w:rFonts w:ascii="Calibri" w:eastAsia="Calibri" w:hAnsi="Calibri" w:cs="Times New Roman"/>
          <w:sz w:val="24"/>
          <w:szCs w:val="24"/>
          <w:lang w:val="en-GB"/>
        </w:rPr>
      </w:pPr>
      <w:r w:rsidRPr="00641D4F">
        <w:rPr>
          <w:rFonts w:ascii="Arial" w:eastAsia="Calibri" w:hAnsi="Arial" w:cs="Arial"/>
          <w:sz w:val="24"/>
          <w:szCs w:val="24"/>
          <w:lang w:val="en-GB"/>
        </w:rPr>
        <w:t>Signature</w:t>
      </w:r>
      <w:r w:rsidR="00610106">
        <w:rPr>
          <w:rFonts w:ascii="Arial" w:eastAsia="Calibri" w:hAnsi="Arial" w:cs="Arial"/>
          <w:sz w:val="24"/>
          <w:szCs w:val="24"/>
          <w:lang w:val="en-GB"/>
        </w:rPr>
        <w:t>: ____________________________</w:t>
      </w:r>
    </w:p>
    <w:sectPr w:rsidR="00980D78" w:rsidRPr="0061010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C664" w14:textId="77777777" w:rsidR="001B1B64" w:rsidRDefault="001B1B64" w:rsidP="00815DED">
      <w:pPr>
        <w:spacing w:after="0" w:line="240" w:lineRule="auto"/>
      </w:pPr>
      <w:r>
        <w:separator/>
      </w:r>
    </w:p>
  </w:endnote>
  <w:endnote w:type="continuationSeparator" w:id="0">
    <w:p w14:paraId="6C122A8F" w14:textId="77777777" w:rsidR="001B1B64" w:rsidRDefault="001B1B6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C1F6" w14:textId="77777777" w:rsidR="00375BD1" w:rsidRDefault="0037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34E5" w14:textId="77777777" w:rsidR="00375BD1" w:rsidRDefault="00375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148C" w14:textId="77777777" w:rsidR="00375BD1" w:rsidRDefault="0037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2597" w14:textId="77777777" w:rsidR="001B1B64" w:rsidRDefault="001B1B64" w:rsidP="00815DED">
      <w:pPr>
        <w:spacing w:after="0" w:line="240" w:lineRule="auto"/>
      </w:pPr>
      <w:r>
        <w:separator/>
      </w:r>
    </w:p>
  </w:footnote>
  <w:footnote w:type="continuationSeparator" w:id="0">
    <w:p w14:paraId="25DB302A" w14:textId="77777777" w:rsidR="001B1B64" w:rsidRDefault="001B1B6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DA8B" w14:textId="77777777" w:rsidR="00375BD1" w:rsidRDefault="0037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47B9" w14:textId="77777777" w:rsidR="00375BD1" w:rsidRDefault="00375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EEC9" w14:textId="77777777" w:rsidR="00375BD1" w:rsidRDefault="0037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95714"/>
    <w:multiLevelType w:val="hybridMultilevel"/>
    <w:tmpl w:val="C2282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8A6E56"/>
    <w:multiLevelType w:val="hybridMultilevel"/>
    <w:tmpl w:val="E94A7D74"/>
    <w:lvl w:ilvl="0" w:tplc="60F4F73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973D47"/>
    <w:multiLevelType w:val="hybridMultilevel"/>
    <w:tmpl w:val="CB286F38"/>
    <w:lvl w:ilvl="0" w:tplc="1472A9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76E446B"/>
    <w:multiLevelType w:val="multilevel"/>
    <w:tmpl w:val="FA24B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11A3F2A"/>
    <w:multiLevelType w:val="hybridMultilevel"/>
    <w:tmpl w:val="CD4A4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8034054">
    <w:abstractNumId w:val="4"/>
  </w:num>
  <w:num w:numId="2" w16cid:durableId="2128694159">
    <w:abstractNumId w:val="5"/>
  </w:num>
  <w:num w:numId="3" w16cid:durableId="2011448692">
    <w:abstractNumId w:val="9"/>
  </w:num>
  <w:num w:numId="4" w16cid:durableId="1696685373">
    <w:abstractNumId w:val="7"/>
  </w:num>
  <w:num w:numId="5" w16cid:durableId="306134095">
    <w:abstractNumId w:val="3"/>
  </w:num>
  <w:num w:numId="6" w16cid:durableId="1886064975">
    <w:abstractNumId w:val="10"/>
  </w:num>
  <w:num w:numId="7" w16cid:durableId="1957982126">
    <w:abstractNumId w:val="5"/>
  </w:num>
  <w:num w:numId="8" w16cid:durableId="355887953">
    <w:abstractNumId w:val="6"/>
  </w:num>
  <w:num w:numId="9" w16cid:durableId="37069199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bI0MjW0MLAwMbZQ0lEKTi0uzszPAykwrAUANe1PLiwAAAA="/>
  </w:docVars>
  <w:rsids>
    <w:rsidRoot w:val="00B14A79"/>
    <w:rsid w:val="000260C8"/>
    <w:rsid w:val="00027E0D"/>
    <w:rsid w:val="0003239F"/>
    <w:rsid w:val="0003398C"/>
    <w:rsid w:val="0004479A"/>
    <w:rsid w:val="00044FA8"/>
    <w:rsid w:val="000547DA"/>
    <w:rsid w:val="00056408"/>
    <w:rsid w:val="000618DD"/>
    <w:rsid w:val="00070219"/>
    <w:rsid w:val="000729E0"/>
    <w:rsid w:val="00075D21"/>
    <w:rsid w:val="00076134"/>
    <w:rsid w:val="000821CB"/>
    <w:rsid w:val="00083D3D"/>
    <w:rsid w:val="00085BDC"/>
    <w:rsid w:val="000902E7"/>
    <w:rsid w:val="00090B3F"/>
    <w:rsid w:val="000912FA"/>
    <w:rsid w:val="000A0CA0"/>
    <w:rsid w:val="000A27A8"/>
    <w:rsid w:val="000A78A2"/>
    <w:rsid w:val="000B62E7"/>
    <w:rsid w:val="000B6CC5"/>
    <w:rsid w:val="000C1267"/>
    <w:rsid w:val="000C7423"/>
    <w:rsid w:val="000D099A"/>
    <w:rsid w:val="000E166B"/>
    <w:rsid w:val="000E1AAF"/>
    <w:rsid w:val="000E477B"/>
    <w:rsid w:val="000F107F"/>
    <w:rsid w:val="000F4544"/>
    <w:rsid w:val="00102208"/>
    <w:rsid w:val="00102BCE"/>
    <w:rsid w:val="00102C21"/>
    <w:rsid w:val="00107F3C"/>
    <w:rsid w:val="001117CE"/>
    <w:rsid w:val="00111DFE"/>
    <w:rsid w:val="0011508C"/>
    <w:rsid w:val="0012003A"/>
    <w:rsid w:val="00125F70"/>
    <w:rsid w:val="00127769"/>
    <w:rsid w:val="00130345"/>
    <w:rsid w:val="001306FA"/>
    <w:rsid w:val="00130784"/>
    <w:rsid w:val="001400F3"/>
    <w:rsid w:val="00144300"/>
    <w:rsid w:val="00144D32"/>
    <w:rsid w:val="001510E9"/>
    <w:rsid w:val="00151C15"/>
    <w:rsid w:val="00154F64"/>
    <w:rsid w:val="00155CE9"/>
    <w:rsid w:val="0015618E"/>
    <w:rsid w:val="00157871"/>
    <w:rsid w:val="00171F21"/>
    <w:rsid w:val="0017673F"/>
    <w:rsid w:val="00176D1C"/>
    <w:rsid w:val="00184161"/>
    <w:rsid w:val="00186255"/>
    <w:rsid w:val="001870F7"/>
    <w:rsid w:val="00190F90"/>
    <w:rsid w:val="001953E0"/>
    <w:rsid w:val="001967FF"/>
    <w:rsid w:val="001A72B6"/>
    <w:rsid w:val="001A77C9"/>
    <w:rsid w:val="001B1B64"/>
    <w:rsid w:val="001B2F73"/>
    <w:rsid w:val="001B3AC5"/>
    <w:rsid w:val="001B7FE2"/>
    <w:rsid w:val="001C0470"/>
    <w:rsid w:val="001C25B5"/>
    <w:rsid w:val="001C2CEF"/>
    <w:rsid w:val="001C4E2E"/>
    <w:rsid w:val="001D35CA"/>
    <w:rsid w:val="001D4090"/>
    <w:rsid w:val="001D6D62"/>
    <w:rsid w:val="001D7472"/>
    <w:rsid w:val="001E1DE6"/>
    <w:rsid w:val="001E38A7"/>
    <w:rsid w:val="001F10B8"/>
    <w:rsid w:val="001F6BE2"/>
    <w:rsid w:val="00213EAC"/>
    <w:rsid w:val="002144EA"/>
    <w:rsid w:val="0021676D"/>
    <w:rsid w:val="00217392"/>
    <w:rsid w:val="00220017"/>
    <w:rsid w:val="00225324"/>
    <w:rsid w:val="002254C6"/>
    <w:rsid w:val="0023341D"/>
    <w:rsid w:val="00241560"/>
    <w:rsid w:val="00244BB6"/>
    <w:rsid w:val="0024729C"/>
    <w:rsid w:val="00254087"/>
    <w:rsid w:val="00254C5B"/>
    <w:rsid w:val="00254E29"/>
    <w:rsid w:val="002704CE"/>
    <w:rsid w:val="00272638"/>
    <w:rsid w:val="0028436C"/>
    <w:rsid w:val="002902E2"/>
    <w:rsid w:val="002A1DEB"/>
    <w:rsid w:val="002A4523"/>
    <w:rsid w:val="002A5B90"/>
    <w:rsid w:val="002A68FA"/>
    <w:rsid w:val="002A747A"/>
    <w:rsid w:val="002B3B32"/>
    <w:rsid w:val="002B3DB3"/>
    <w:rsid w:val="002B3F4F"/>
    <w:rsid w:val="002C0981"/>
    <w:rsid w:val="002D1A16"/>
    <w:rsid w:val="002D3FD7"/>
    <w:rsid w:val="002D66D3"/>
    <w:rsid w:val="002E3F5C"/>
    <w:rsid w:val="002E4802"/>
    <w:rsid w:val="002E7BED"/>
    <w:rsid w:val="002E7F43"/>
    <w:rsid w:val="002F00C8"/>
    <w:rsid w:val="002F385E"/>
    <w:rsid w:val="002F5278"/>
    <w:rsid w:val="002F5880"/>
    <w:rsid w:val="003036C3"/>
    <w:rsid w:val="00307FD1"/>
    <w:rsid w:val="003176EA"/>
    <w:rsid w:val="0032754E"/>
    <w:rsid w:val="0034591F"/>
    <w:rsid w:val="003472F9"/>
    <w:rsid w:val="003564D3"/>
    <w:rsid w:val="003613E9"/>
    <w:rsid w:val="00367A62"/>
    <w:rsid w:val="00371845"/>
    <w:rsid w:val="00375BD1"/>
    <w:rsid w:val="003830BF"/>
    <w:rsid w:val="00384C73"/>
    <w:rsid w:val="003914D3"/>
    <w:rsid w:val="0039488C"/>
    <w:rsid w:val="003C26D4"/>
    <w:rsid w:val="003D4883"/>
    <w:rsid w:val="003D6D34"/>
    <w:rsid w:val="003E628C"/>
    <w:rsid w:val="003E6EB7"/>
    <w:rsid w:val="003F206F"/>
    <w:rsid w:val="003F2D6D"/>
    <w:rsid w:val="00400574"/>
    <w:rsid w:val="00407C2A"/>
    <w:rsid w:val="00410DEF"/>
    <w:rsid w:val="0041667E"/>
    <w:rsid w:val="00416D23"/>
    <w:rsid w:val="004263DA"/>
    <w:rsid w:val="00431577"/>
    <w:rsid w:val="004346A8"/>
    <w:rsid w:val="00435AE6"/>
    <w:rsid w:val="004408C1"/>
    <w:rsid w:val="00447F61"/>
    <w:rsid w:val="004567D9"/>
    <w:rsid w:val="00460527"/>
    <w:rsid w:val="0046547B"/>
    <w:rsid w:val="00467F03"/>
    <w:rsid w:val="00472962"/>
    <w:rsid w:val="00474D5E"/>
    <w:rsid w:val="004751AF"/>
    <w:rsid w:val="004B2269"/>
    <w:rsid w:val="004C1327"/>
    <w:rsid w:val="004C5D9A"/>
    <w:rsid w:val="004C756D"/>
    <w:rsid w:val="004D2A55"/>
    <w:rsid w:val="004D6BBE"/>
    <w:rsid w:val="004E3144"/>
    <w:rsid w:val="004F340C"/>
    <w:rsid w:val="004F3D5C"/>
    <w:rsid w:val="004F4ABE"/>
    <w:rsid w:val="0050013C"/>
    <w:rsid w:val="00502F37"/>
    <w:rsid w:val="005041C2"/>
    <w:rsid w:val="00512309"/>
    <w:rsid w:val="00513C46"/>
    <w:rsid w:val="00514D6C"/>
    <w:rsid w:val="00526938"/>
    <w:rsid w:val="0053099B"/>
    <w:rsid w:val="005337F8"/>
    <w:rsid w:val="00534A00"/>
    <w:rsid w:val="00537BD6"/>
    <w:rsid w:val="00562E13"/>
    <w:rsid w:val="00565EF9"/>
    <w:rsid w:val="005716CC"/>
    <w:rsid w:val="00575AE7"/>
    <w:rsid w:val="005770EC"/>
    <w:rsid w:val="0058142B"/>
    <w:rsid w:val="00590695"/>
    <w:rsid w:val="00592E41"/>
    <w:rsid w:val="005978E3"/>
    <w:rsid w:val="005C7D96"/>
    <w:rsid w:val="005D75B8"/>
    <w:rsid w:val="005E1A0D"/>
    <w:rsid w:val="005F09D9"/>
    <w:rsid w:val="005F1788"/>
    <w:rsid w:val="005F64E6"/>
    <w:rsid w:val="005F6F9F"/>
    <w:rsid w:val="00604F85"/>
    <w:rsid w:val="00610106"/>
    <w:rsid w:val="00610A1E"/>
    <w:rsid w:val="00610B1E"/>
    <w:rsid w:val="00615B25"/>
    <w:rsid w:val="00620F67"/>
    <w:rsid w:val="00621AD0"/>
    <w:rsid w:val="00626FBC"/>
    <w:rsid w:val="00630D63"/>
    <w:rsid w:val="00631354"/>
    <w:rsid w:val="00632CF8"/>
    <w:rsid w:val="00635814"/>
    <w:rsid w:val="00635CA5"/>
    <w:rsid w:val="00641D4F"/>
    <w:rsid w:val="006527D2"/>
    <w:rsid w:val="00672D7A"/>
    <w:rsid w:val="006751B3"/>
    <w:rsid w:val="006757BD"/>
    <w:rsid w:val="00686087"/>
    <w:rsid w:val="00686969"/>
    <w:rsid w:val="006873D4"/>
    <w:rsid w:val="00692145"/>
    <w:rsid w:val="0069296F"/>
    <w:rsid w:val="006A1CC2"/>
    <w:rsid w:val="006A4AEB"/>
    <w:rsid w:val="006B46D0"/>
    <w:rsid w:val="006D1C53"/>
    <w:rsid w:val="006F2143"/>
    <w:rsid w:val="006F2B0A"/>
    <w:rsid w:val="006F4B44"/>
    <w:rsid w:val="006F75C5"/>
    <w:rsid w:val="00700331"/>
    <w:rsid w:val="007003F0"/>
    <w:rsid w:val="0071593C"/>
    <w:rsid w:val="00723351"/>
    <w:rsid w:val="007257E4"/>
    <w:rsid w:val="00727476"/>
    <w:rsid w:val="00727FC1"/>
    <w:rsid w:val="007325F9"/>
    <w:rsid w:val="0073303D"/>
    <w:rsid w:val="00737A98"/>
    <w:rsid w:val="00741927"/>
    <w:rsid w:val="00743650"/>
    <w:rsid w:val="007443B7"/>
    <w:rsid w:val="007444D4"/>
    <w:rsid w:val="00750926"/>
    <w:rsid w:val="00757996"/>
    <w:rsid w:val="0076199C"/>
    <w:rsid w:val="007650F9"/>
    <w:rsid w:val="007662F0"/>
    <w:rsid w:val="00766A63"/>
    <w:rsid w:val="0077521E"/>
    <w:rsid w:val="007763A5"/>
    <w:rsid w:val="00790995"/>
    <w:rsid w:val="00791BFD"/>
    <w:rsid w:val="00794A7C"/>
    <w:rsid w:val="00795779"/>
    <w:rsid w:val="007964BB"/>
    <w:rsid w:val="00797737"/>
    <w:rsid w:val="00797DC9"/>
    <w:rsid w:val="007A41F3"/>
    <w:rsid w:val="007A6EBC"/>
    <w:rsid w:val="007A6FE0"/>
    <w:rsid w:val="007B3278"/>
    <w:rsid w:val="007B678B"/>
    <w:rsid w:val="007B78E9"/>
    <w:rsid w:val="007D0C83"/>
    <w:rsid w:val="007D33E8"/>
    <w:rsid w:val="007E1479"/>
    <w:rsid w:val="007E24D0"/>
    <w:rsid w:val="007E2C3A"/>
    <w:rsid w:val="007F0F60"/>
    <w:rsid w:val="007F69DB"/>
    <w:rsid w:val="00801F70"/>
    <w:rsid w:val="00802C85"/>
    <w:rsid w:val="00810A01"/>
    <w:rsid w:val="008144CE"/>
    <w:rsid w:val="00815DED"/>
    <w:rsid w:val="0082240D"/>
    <w:rsid w:val="008243B2"/>
    <w:rsid w:val="008304D2"/>
    <w:rsid w:val="0083495E"/>
    <w:rsid w:val="00837102"/>
    <w:rsid w:val="00842429"/>
    <w:rsid w:val="008442DD"/>
    <w:rsid w:val="00850100"/>
    <w:rsid w:val="0085504E"/>
    <w:rsid w:val="008657B1"/>
    <w:rsid w:val="00865E53"/>
    <w:rsid w:val="00870760"/>
    <w:rsid w:val="00881FAA"/>
    <w:rsid w:val="008826A7"/>
    <w:rsid w:val="0089383D"/>
    <w:rsid w:val="008A0587"/>
    <w:rsid w:val="008A1692"/>
    <w:rsid w:val="008A321B"/>
    <w:rsid w:val="008A40E8"/>
    <w:rsid w:val="008B09F5"/>
    <w:rsid w:val="008B4080"/>
    <w:rsid w:val="008C52B5"/>
    <w:rsid w:val="008C5C2C"/>
    <w:rsid w:val="008E139C"/>
    <w:rsid w:val="008E6143"/>
    <w:rsid w:val="008F0485"/>
    <w:rsid w:val="008F0EE0"/>
    <w:rsid w:val="008F5B0A"/>
    <w:rsid w:val="00907C73"/>
    <w:rsid w:val="009119F9"/>
    <w:rsid w:val="009236E8"/>
    <w:rsid w:val="009254DA"/>
    <w:rsid w:val="00931DF0"/>
    <w:rsid w:val="00944872"/>
    <w:rsid w:val="00952167"/>
    <w:rsid w:val="00953B22"/>
    <w:rsid w:val="00954464"/>
    <w:rsid w:val="00955A04"/>
    <w:rsid w:val="00962E1E"/>
    <w:rsid w:val="00980D78"/>
    <w:rsid w:val="0098221D"/>
    <w:rsid w:val="00985C79"/>
    <w:rsid w:val="00992B06"/>
    <w:rsid w:val="009A5031"/>
    <w:rsid w:val="009B0642"/>
    <w:rsid w:val="009B5514"/>
    <w:rsid w:val="009B68A5"/>
    <w:rsid w:val="009C14D5"/>
    <w:rsid w:val="009C3A84"/>
    <w:rsid w:val="009C5536"/>
    <w:rsid w:val="009E26CB"/>
    <w:rsid w:val="009E2A8C"/>
    <w:rsid w:val="009E677C"/>
    <w:rsid w:val="009E7682"/>
    <w:rsid w:val="00A03069"/>
    <w:rsid w:val="00A11DC5"/>
    <w:rsid w:val="00A130CE"/>
    <w:rsid w:val="00A13A74"/>
    <w:rsid w:val="00A14304"/>
    <w:rsid w:val="00A144CA"/>
    <w:rsid w:val="00A22EEF"/>
    <w:rsid w:val="00A3105C"/>
    <w:rsid w:val="00A36801"/>
    <w:rsid w:val="00A37B8A"/>
    <w:rsid w:val="00A41FB6"/>
    <w:rsid w:val="00A4551A"/>
    <w:rsid w:val="00A479E9"/>
    <w:rsid w:val="00A5173D"/>
    <w:rsid w:val="00A52C1D"/>
    <w:rsid w:val="00A55801"/>
    <w:rsid w:val="00A57EE6"/>
    <w:rsid w:val="00A61A71"/>
    <w:rsid w:val="00A6648F"/>
    <w:rsid w:val="00A70EB8"/>
    <w:rsid w:val="00A82D61"/>
    <w:rsid w:val="00A83F4E"/>
    <w:rsid w:val="00A84851"/>
    <w:rsid w:val="00A875DE"/>
    <w:rsid w:val="00A9522B"/>
    <w:rsid w:val="00AA78A4"/>
    <w:rsid w:val="00AB7989"/>
    <w:rsid w:val="00AC1B0B"/>
    <w:rsid w:val="00AC322B"/>
    <w:rsid w:val="00AD5C8F"/>
    <w:rsid w:val="00AD7838"/>
    <w:rsid w:val="00AE0D8F"/>
    <w:rsid w:val="00AF0319"/>
    <w:rsid w:val="00B00A75"/>
    <w:rsid w:val="00B017F7"/>
    <w:rsid w:val="00B026A1"/>
    <w:rsid w:val="00B06B2B"/>
    <w:rsid w:val="00B0703B"/>
    <w:rsid w:val="00B07B45"/>
    <w:rsid w:val="00B1098C"/>
    <w:rsid w:val="00B1231C"/>
    <w:rsid w:val="00B14A79"/>
    <w:rsid w:val="00B228F7"/>
    <w:rsid w:val="00B23C8E"/>
    <w:rsid w:val="00B265AC"/>
    <w:rsid w:val="00B37497"/>
    <w:rsid w:val="00B4213A"/>
    <w:rsid w:val="00B5315D"/>
    <w:rsid w:val="00B55456"/>
    <w:rsid w:val="00B619B2"/>
    <w:rsid w:val="00B661E9"/>
    <w:rsid w:val="00B7150E"/>
    <w:rsid w:val="00B757B8"/>
    <w:rsid w:val="00B90B3C"/>
    <w:rsid w:val="00B95E1D"/>
    <w:rsid w:val="00BA6557"/>
    <w:rsid w:val="00BC5F77"/>
    <w:rsid w:val="00BD13D7"/>
    <w:rsid w:val="00BD7A98"/>
    <w:rsid w:val="00BE34DD"/>
    <w:rsid w:val="00BE3FD0"/>
    <w:rsid w:val="00BE4021"/>
    <w:rsid w:val="00BF0633"/>
    <w:rsid w:val="00C175EB"/>
    <w:rsid w:val="00C2186F"/>
    <w:rsid w:val="00C25DB5"/>
    <w:rsid w:val="00C30C5A"/>
    <w:rsid w:val="00C3160E"/>
    <w:rsid w:val="00C32FF2"/>
    <w:rsid w:val="00C36A7D"/>
    <w:rsid w:val="00C372B8"/>
    <w:rsid w:val="00C4356E"/>
    <w:rsid w:val="00C46112"/>
    <w:rsid w:val="00C520B3"/>
    <w:rsid w:val="00C65EEA"/>
    <w:rsid w:val="00C668BF"/>
    <w:rsid w:val="00C755EA"/>
    <w:rsid w:val="00C75BD5"/>
    <w:rsid w:val="00C76179"/>
    <w:rsid w:val="00C82929"/>
    <w:rsid w:val="00C84246"/>
    <w:rsid w:val="00C87E13"/>
    <w:rsid w:val="00C9004A"/>
    <w:rsid w:val="00C9329B"/>
    <w:rsid w:val="00C93F5F"/>
    <w:rsid w:val="00C946A3"/>
    <w:rsid w:val="00C95090"/>
    <w:rsid w:val="00C9625A"/>
    <w:rsid w:val="00CA4883"/>
    <w:rsid w:val="00CA5AAE"/>
    <w:rsid w:val="00CB2E87"/>
    <w:rsid w:val="00CB5840"/>
    <w:rsid w:val="00CB727F"/>
    <w:rsid w:val="00CC38D5"/>
    <w:rsid w:val="00CC4F50"/>
    <w:rsid w:val="00CC6451"/>
    <w:rsid w:val="00CE45EE"/>
    <w:rsid w:val="00CF034E"/>
    <w:rsid w:val="00CF545A"/>
    <w:rsid w:val="00D04598"/>
    <w:rsid w:val="00D1049C"/>
    <w:rsid w:val="00D2465B"/>
    <w:rsid w:val="00D335D6"/>
    <w:rsid w:val="00D3410A"/>
    <w:rsid w:val="00D36979"/>
    <w:rsid w:val="00D36BEE"/>
    <w:rsid w:val="00D43AD2"/>
    <w:rsid w:val="00D47047"/>
    <w:rsid w:val="00D47C35"/>
    <w:rsid w:val="00D57954"/>
    <w:rsid w:val="00D60B71"/>
    <w:rsid w:val="00D6264C"/>
    <w:rsid w:val="00D77ED3"/>
    <w:rsid w:val="00D82B0A"/>
    <w:rsid w:val="00D82FF3"/>
    <w:rsid w:val="00D84C5F"/>
    <w:rsid w:val="00D92348"/>
    <w:rsid w:val="00D975D4"/>
    <w:rsid w:val="00D978FD"/>
    <w:rsid w:val="00DB1303"/>
    <w:rsid w:val="00DB199D"/>
    <w:rsid w:val="00DC278D"/>
    <w:rsid w:val="00DD2322"/>
    <w:rsid w:val="00DE0D41"/>
    <w:rsid w:val="00DE14D5"/>
    <w:rsid w:val="00DE2AB6"/>
    <w:rsid w:val="00DF7B21"/>
    <w:rsid w:val="00E1095C"/>
    <w:rsid w:val="00E1155C"/>
    <w:rsid w:val="00E16EA0"/>
    <w:rsid w:val="00E171DE"/>
    <w:rsid w:val="00E26707"/>
    <w:rsid w:val="00E30946"/>
    <w:rsid w:val="00E370B6"/>
    <w:rsid w:val="00E413BD"/>
    <w:rsid w:val="00E419D6"/>
    <w:rsid w:val="00E42669"/>
    <w:rsid w:val="00E44056"/>
    <w:rsid w:val="00E54DE1"/>
    <w:rsid w:val="00E60C6C"/>
    <w:rsid w:val="00E63881"/>
    <w:rsid w:val="00E64EED"/>
    <w:rsid w:val="00E660C9"/>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C2B4F"/>
    <w:rsid w:val="00ED7DA0"/>
    <w:rsid w:val="00EE10DC"/>
    <w:rsid w:val="00EE173D"/>
    <w:rsid w:val="00EE2DF2"/>
    <w:rsid w:val="00EF1E94"/>
    <w:rsid w:val="00EF3922"/>
    <w:rsid w:val="00F00196"/>
    <w:rsid w:val="00F103C2"/>
    <w:rsid w:val="00F172EE"/>
    <w:rsid w:val="00F32C06"/>
    <w:rsid w:val="00F331A0"/>
    <w:rsid w:val="00F343B5"/>
    <w:rsid w:val="00F34750"/>
    <w:rsid w:val="00F368C4"/>
    <w:rsid w:val="00F37840"/>
    <w:rsid w:val="00F43378"/>
    <w:rsid w:val="00F50A2F"/>
    <w:rsid w:val="00F51A86"/>
    <w:rsid w:val="00F563EA"/>
    <w:rsid w:val="00F57767"/>
    <w:rsid w:val="00F60FD7"/>
    <w:rsid w:val="00F65C8B"/>
    <w:rsid w:val="00F70538"/>
    <w:rsid w:val="00F774DE"/>
    <w:rsid w:val="00F774F8"/>
    <w:rsid w:val="00F86B74"/>
    <w:rsid w:val="00F90B89"/>
    <w:rsid w:val="00F92E3B"/>
    <w:rsid w:val="00F93823"/>
    <w:rsid w:val="00F9432F"/>
    <w:rsid w:val="00FA5005"/>
    <w:rsid w:val="00FA5F47"/>
    <w:rsid w:val="00FA6DDC"/>
    <w:rsid w:val="00FB04EE"/>
    <w:rsid w:val="00FB078D"/>
    <w:rsid w:val="00FC4638"/>
    <w:rsid w:val="00FC505D"/>
    <w:rsid w:val="00FD1817"/>
    <w:rsid w:val="00FD2597"/>
    <w:rsid w:val="00FE749B"/>
    <w:rsid w:val="00FF164D"/>
    <w:rsid w:val="00FF5479"/>
    <w:rsid w:val="00FF5554"/>
    <w:rsid w:val="00FF7683"/>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C2B4F"/>
    <w:rPr>
      <w:sz w:val="16"/>
      <w:szCs w:val="16"/>
    </w:rPr>
  </w:style>
  <w:style w:type="paragraph" w:styleId="CommentText">
    <w:name w:val="annotation text"/>
    <w:basedOn w:val="Normal"/>
    <w:link w:val="CommentTextChar"/>
    <w:uiPriority w:val="99"/>
    <w:semiHidden/>
    <w:unhideWhenUsed/>
    <w:rsid w:val="00EC2B4F"/>
    <w:pPr>
      <w:spacing w:line="240" w:lineRule="auto"/>
    </w:pPr>
    <w:rPr>
      <w:sz w:val="20"/>
      <w:szCs w:val="20"/>
    </w:rPr>
  </w:style>
  <w:style w:type="character" w:customStyle="1" w:styleId="CommentTextChar">
    <w:name w:val="Comment Text Char"/>
    <w:basedOn w:val="DefaultParagraphFont"/>
    <w:link w:val="CommentText"/>
    <w:uiPriority w:val="99"/>
    <w:semiHidden/>
    <w:rsid w:val="00EC2B4F"/>
    <w:rPr>
      <w:sz w:val="20"/>
      <w:szCs w:val="20"/>
    </w:rPr>
  </w:style>
  <w:style w:type="paragraph" w:styleId="CommentSubject">
    <w:name w:val="annotation subject"/>
    <w:basedOn w:val="CommentText"/>
    <w:next w:val="CommentText"/>
    <w:link w:val="CommentSubjectChar"/>
    <w:uiPriority w:val="99"/>
    <w:semiHidden/>
    <w:unhideWhenUsed/>
    <w:rsid w:val="00EC2B4F"/>
    <w:rPr>
      <w:b/>
      <w:bCs/>
    </w:rPr>
  </w:style>
  <w:style w:type="character" w:customStyle="1" w:styleId="CommentSubjectChar">
    <w:name w:val="Comment Subject Char"/>
    <w:basedOn w:val="CommentTextChar"/>
    <w:link w:val="CommentSubject"/>
    <w:uiPriority w:val="99"/>
    <w:semiHidden/>
    <w:rsid w:val="00EC2B4F"/>
    <w:rPr>
      <w:b/>
      <w:bCs/>
      <w:sz w:val="20"/>
      <w:szCs w:val="20"/>
    </w:rPr>
  </w:style>
  <w:style w:type="paragraph" w:customStyle="1" w:styleId="Bullets1">
    <w:name w:val="Bullets1"/>
    <w:basedOn w:val="Normal"/>
    <w:link w:val="Bullets1Char"/>
    <w:qFormat/>
    <w:rsid w:val="00E26707"/>
    <w:pPr>
      <w:numPr>
        <w:numId w:val="5"/>
      </w:numPr>
      <w:spacing w:line="240" w:lineRule="auto"/>
      <w:ind w:left="425" w:hanging="425"/>
      <w:jc w:val="both"/>
    </w:pPr>
    <w:rPr>
      <w:rFonts w:ascii="PT Sans" w:hAnsi="PT Sans"/>
      <w:color w:val="404040" w:themeColor="text1" w:themeTint="BF"/>
      <w:sz w:val="20"/>
      <w:lang w:val="en"/>
    </w:rPr>
  </w:style>
  <w:style w:type="character" w:customStyle="1" w:styleId="Bullets1Char">
    <w:name w:val="Bullets1 Char"/>
    <w:basedOn w:val="DefaultParagraphFont"/>
    <w:link w:val="Bullets1"/>
    <w:rsid w:val="00E26707"/>
    <w:rPr>
      <w:rFonts w:ascii="PT Sans" w:hAnsi="PT Sans"/>
      <w:color w:val="404040" w:themeColor="text1" w:themeTint="BF"/>
      <w:sz w:val="20"/>
      <w:lang w:val="en"/>
    </w:rPr>
  </w:style>
  <w:style w:type="paragraph" w:customStyle="1" w:styleId="WPBullet">
    <w:name w:val="W&amp;P Bullet"/>
    <w:basedOn w:val="Normal"/>
    <w:qFormat/>
    <w:rsid w:val="00610106"/>
    <w:pPr>
      <w:numPr>
        <w:numId w:val="9"/>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610106"/>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610106"/>
    <w:rPr>
      <w:color w:val="auto"/>
    </w:rPr>
  </w:style>
  <w:style w:type="paragraph" w:customStyle="1" w:styleId="WPHeading3">
    <w:name w:val="W&amp;P Heading 3"/>
    <w:basedOn w:val="WPHeading2"/>
    <w:qFormat/>
    <w:rsid w:val="00610106"/>
    <w:rPr>
      <w:i/>
    </w:rPr>
  </w:style>
  <w:style w:type="paragraph" w:customStyle="1" w:styleId="WPParagraph">
    <w:name w:val="W&amp;P Paragraph"/>
    <w:basedOn w:val="Normal"/>
    <w:qFormat/>
    <w:rsid w:val="00610106"/>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610106"/>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8231">
      <w:bodyDiv w:val="1"/>
      <w:marLeft w:val="0"/>
      <w:marRight w:val="0"/>
      <w:marTop w:val="0"/>
      <w:marBottom w:val="0"/>
      <w:divBdr>
        <w:top w:val="none" w:sz="0" w:space="0" w:color="auto"/>
        <w:left w:val="none" w:sz="0" w:space="0" w:color="auto"/>
        <w:bottom w:val="none" w:sz="0" w:space="0" w:color="auto"/>
        <w:right w:val="none" w:sz="0" w:space="0" w:color="auto"/>
      </w:divBdr>
    </w:div>
    <w:div w:id="40333973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07138341">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2431330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DKHXZA7SSHQN-167323429-701311</_dlc_DocId>
    <_dlc_DocIdUrl xmlns="9daa91de-cd2d-4d57-bbd1-50f17b14a644">
      <Url>https://wandpassessment.sharepoint.com/sites/Data/_layouts/15/DocIdRedir.aspx?ID=DKHXZA7SSHQN-167323429-701311</Url>
      <Description>DKHXZA7SSHQN-167323429-701311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708BF8-0752-48A9-A34D-5219B3FC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9FF8B-FFB7-4B95-9F19-F0654377C9E5}">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DF40206D-1B48-4D90-B05E-ECF22FDA128A}">
  <ds:schemaRefs>
    <ds:schemaRef ds:uri="http://schemas.openxmlformats.org/officeDocument/2006/bibliography"/>
  </ds:schemaRefs>
</ds:datastoreItem>
</file>

<file path=customXml/itemProps4.xml><?xml version="1.0" encoding="utf-8"?>
<ds:datastoreItem xmlns:ds="http://schemas.openxmlformats.org/officeDocument/2006/customXml" ds:itemID="{F4EDF278-F727-4533-82DC-FD3B5EC7C7C5}">
  <ds:schemaRefs>
    <ds:schemaRef ds:uri="http://schemas.microsoft.com/sharepoint/v3/contenttype/forms"/>
  </ds:schemaRefs>
</ds:datastoreItem>
</file>

<file path=customXml/itemProps5.xml><?xml version="1.0" encoding="utf-8"?>
<ds:datastoreItem xmlns:ds="http://schemas.openxmlformats.org/officeDocument/2006/customXml" ds:itemID="{204DCDE3-BD70-4D96-B455-F00B29D346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2023-07-27T12:04:00Z</dcterms:created>
  <dcterms:modified xsi:type="dcterms:W3CDTF">2023-07-27T12:04:00Z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5582000</vt:r8>
  </property>
  <property fmtid="{D5CDD505-2E9C-101B-9397-08002B2CF9AE}" pid="4" name="_dlc_DocIdItemGuid">
    <vt:lpwstr>5e1b63e3-12aa-46c4-8260-9230c62ce543</vt:lpwstr>
  </property>
  <property fmtid="{D5CDD505-2E9C-101B-9397-08002B2CF9AE}" pid="5" name="MediaServiceImageTags">
    <vt:lpwstr/>
  </property>
</Properties>
</file>