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17D2" w14:textId="77777777" w:rsidR="00B66944" w:rsidRDefault="00B66944" w:rsidP="004641A6">
      <w:pPr>
        <w:pStyle w:val="Heading1"/>
        <w:spacing w:before="0" w:after="0" w:line="240" w:lineRule="auto"/>
        <w:jc w:val="center"/>
        <w:rPr>
          <w:sz w:val="28"/>
        </w:rPr>
      </w:pPr>
    </w:p>
    <w:p w14:paraId="0FB3F94C" w14:textId="77777777" w:rsidR="00B66944" w:rsidRPr="003A677A" w:rsidRDefault="00B66944" w:rsidP="00B66944">
      <w:pPr>
        <w:tabs>
          <w:tab w:val="center" w:pos="4320"/>
          <w:tab w:val="right" w:pos="8640"/>
        </w:tabs>
        <w:spacing w:after="0" w:line="240" w:lineRule="auto"/>
        <w:rPr>
          <w:rFonts w:ascii="Gill Sans MT" w:eastAsia="Times New Roman" w:hAnsi="Gill Sans MT" w:cs="Times New Roman"/>
          <w:b/>
          <w:bCs/>
          <w:sz w:val="28"/>
          <w:szCs w:val="28"/>
          <w:lang w:val="en-GB"/>
        </w:rPr>
      </w:pPr>
      <w:bookmarkStart w:id="0" w:name="Whistleblowing"/>
      <w:bookmarkEnd w:id="0"/>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066F9FB8" wp14:editId="034F17C9">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7DAA7769" w14:textId="77777777" w:rsidR="00B66944" w:rsidRDefault="00B66944" w:rsidP="004641A6">
      <w:pPr>
        <w:pStyle w:val="Heading1"/>
        <w:spacing w:before="0" w:after="0" w:line="240" w:lineRule="auto"/>
        <w:jc w:val="center"/>
        <w:rPr>
          <w:sz w:val="28"/>
        </w:rPr>
      </w:pPr>
    </w:p>
    <w:p w14:paraId="09F83C66" w14:textId="2430C2B6" w:rsidR="00410DEF" w:rsidRPr="00944872" w:rsidRDefault="004641A6" w:rsidP="004641A6">
      <w:pPr>
        <w:pStyle w:val="Heading1"/>
        <w:spacing w:before="0" w:after="0" w:line="240" w:lineRule="auto"/>
        <w:jc w:val="center"/>
        <w:rPr>
          <w:sz w:val="28"/>
        </w:rPr>
      </w:pPr>
      <w:r>
        <w:rPr>
          <w:sz w:val="28"/>
        </w:rPr>
        <w:br/>
      </w:r>
      <w:r w:rsidR="007821DD">
        <w:rPr>
          <w:sz w:val="28"/>
        </w:rPr>
        <w:t>TE</w:t>
      </w:r>
      <w:r w:rsidR="00150CF7">
        <w:rPr>
          <w:sz w:val="28"/>
        </w:rPr>
        <w:t>RMINATION OF CARE SERVICES</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B7150E">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02ED536C" w14:textId="54AA5AF4" w:rsidR="000E1AAF" w:rsidRPr="006655DC" w:rsidRDefault="00B7150E" w:rsidP="006655DC">
      <w:pPr>
        <w:pStyle w:val="WPBullet"/>
        <w:rPr>
          <w:b/>
          <w:bCs/>
        </w:rPr>
      </w:pPr>
      <w:r w:rsidRPr="006655DC">
        <w:rPr>
          <w:b/>
          <w:bCs/>
        </w:rPr>
        <w:t>Policy Statement</w:t>
      </w:r>
    </w:p>
    <w:p w14:paraId="1C067DCE" w14:textId="20487000" w:rsidR="0053099B" w:rsidRPr="006655DC" w:rsidRDefault="00090B3F" w:rsidP="006655DC">
      <w:pPr>
        <w:pStyle w:val="WPBullet"/>
        <w:rPr>
          <w:b/>
          <w:bCs/>
        </w:rPr>
      </w:pPr>
      <w:r w:rsidRPr="006655DC">
        <w:rPr>
          <w:b/>
          <w:bCs/>
        </w:rPr>
        <w:t>T</w:t>
      </w:r>
      <w:r w:rsidR="00B7150E" w:rsidRPr="006655DC">
        <w:rPr>
          <w:b/>
          <w:bCs/>
        </w:rPr>
        <w:t>he Polic</w:t>
      </w:r>
      <w:r w:rsidR="00D6264C" w:rsidRPr="006655DC">
        <w:rPr>
          <w:b/>
          <w:bCs/>
        </w:rPr>
        <w:t>y</w:t>
      </w:r>
    </w:p>
    <w:p w14:paraId="15FD6833" w14:textId="469F64F9" w:rsidR="00973598" w:rsidRPr="006655DC" w:rsidRDefault="00973598" w:rsidP="006655DC">
      <w:pPr>
        <w:pStyle w:val="WPBullet"/>
      </w:pPr>
      <w:r w:rsidRPr="006655DC">
        <w:t>Principles</w:t>
      </w:r>
    </w:p>
    <w:p w14:paraId="6BF171EE" w14:textId="4D33D3B7" w:rsidR="00973598" w:rsidRPr="006655DC" w:rsidRDefault="00973598" w:rsidP="006655DC">
      <w:pPr>
        <w:pStyle w:val="WPBullet"/>
      </w:pPr>
      <w:r w:rsidRPr="006655DC">
        <w:t>Reasons for Termination</w:t>
      </w:r>
    </w:p>
    <w:p w14:paraId="584DE5AD" w14:textId="0B891AF1" w:rsidR="00973598" w:rsidRPr="006655DC" w:rsidRDefault="00973598" w:rsidP="006655DC">
      <w:pPr>
        <w:pStyle w:val="WPBullet"/>
      </w:pPr>
      <w:r w:rsidRPr="006655DC">
        <w:t>Termination Notice Periods</w:t>
      </w:r>
    </w:p>
    <w:p w14:paraId="6CE0DEDF" w14:textId="3815664E" w:rsidR="00B7150E" w:rsidRPr="006655DC" w:rsidRDefault="00B7150E" w:rsidP="006655DC">
      <w:pPr>
        <w:pStyle w:val="WPBullet"/>
        <w:rPr>
          <w:b/>
          <w:bCs/>
        </w:rPr>
      </w:pPr>
      <w:r w:rsidRPr="006655DC">
        <w:rPr>
          <w:b/>
          <w:bCs/>
        </w:rPr>
        <w:t>Related Policies</w:t>
      </w:r>
    </w:p>
    <w:p w14:paraId="4144DE55" w14:textId="58F2910D" w:rsidR="00B7150E" w:rsidRPr="006655DC" w:rsidRDefault="00B7150E" w:rsidP="006655DC">
      <w:pPr>
        <w:pStyle w:val="WPBullet"/>
        <w:rPr>
          <w:b/>
          <w:bCs/>
        </w:rPr>
      </w:pPr>
      <w:r w:rsidRPr="006655DC">
        <w:rPr>
          <w:b/>
          <w:bCs/>
        </w:rPr>
        <w:t>Related Guidance</w:t>
      </w:r>
    </w:p>
    <w:p w14:paraId="6CB379EF" w14:textId="4B6F558F" w:rsidR="0053099B" w:rsidRPr="006655DC" w:rsidRDefault="0053099B" w:rsidP="006655DC">
      <w:pPr>
        <w:pStyle w:val="WPBullet"/>
        <w:rPr>
          <w:b/>
          <w:bCs/>
        </w:rPr>
      </w:pPr>
      <w:r w:rsidRPr="006655DC">
        <w:rPr>
          <w:b/>
          <w:bCs/>
        </w:rPr>
        <w:t>Training Statement</w:t>
      </w:r>
    </w:p>
    <w:p w14:paraId="4B5ADC10" w14:textId="77777777" w:rsidR="006655DC" w:rsidRDefault="00B7150E" w:rsidP="006655DC">
      <w:pPr>
        <w:pStyle w:val="WPHeading"/>
      </w:pPr>
      <w:bookmarkStart w:id="1" w:name="_Hlk527628763"/>
      <w:r>
        <w:t>Policy Statement</w:t>
      </w:r>
      <w:bookmarkEnd w:id="1"/>
    </w:p>
    <w:p w14:paraId="12654603" w14:textId="78FE3597" w:rsidR="00973598" w:rsidRPr="005F5B92" w:rsidRDefault="005F5B92" w:rsidP="006655DC">
      <w:pPr>
        <w:pStyle w:val="WPParagraph"/>
        <w:rPr>
          <w:rFonts w:eastAsia="Calibri"/>
        </w:rPr>
      </w:pPr>
      <w:r w:rsidRPr="005F5B92">
        <w:rPr>
          <w:rFonts w:eastAsia="Calibri"/>
        </w:rPr>
        <w:t xml:space="preserve">In the rare event of the organisation terminating care services to a service user, a fair and transparent process must be followed. This policy sets out, in detail, the steps that should be taken to terminate any care service delivered by the organisation. </w:t>
      </w:r>
    </w:p>
    <w:p w14:paraId="7B33DACE" w14:textId="3C6F82F2" w:rsidR="0077334F" w:rsidRDefault="00C87E13" w:rsidP="006655DC">
      <w:pPr>
        <w:pStyle w:val="WPHeading"/>
      </w:pPr>
      <w:r w:rsidRPr="004263DA">
        <w:t>T</w:t>
      </w:r>
      <w:r w:rsidR="00AD5C8F" w:rsidRPr="004263DA">
        <w:t>he Policy</w:t>
      </w:r>
    </w:p>
    <w:p w14:paraId="1E8A8291" w14:textId="77777777" w:rsidR="005F5B92" w:rsidRPr="005F5B92" w:rsidRDefault="005F5B92" w:rsidP="00D63D4F">
      <w:pPr>
        <w:pStyle w:val="WPHeading2"/>
        <w:spacing w:before="0"/>
      </w:pPr>
      <w:r w:rsidRPr="005F5B92">
        <w:t xml:space="preserve">Principles </w:t>
      </w:r>
    </w:p>
    <w:p w14:paraId="42BFA993" w14:textId="0FD2A40B" w:rsidR="005F5B92" w:rsidRPr="005F5B92" w:rsidRDefault="005F5B92" w:rsidP="006655DC">
      <w:pPr>
        <w:pStyle w:val="WPParagraph"/>
        <w:rPr>
          <w:rFonts w:eastAsia="Calibri"/>
        </w:rPr>
      </w:pPr>
      <w:r w:rsidRPr="005F5B92">
        <w:rPr>
          <w:rFonts w:eastAsia="Calibri"/>
        </w:rPr>
        <w:t xml:space="preserve">As a general rule, the grounds for termination of the service applies to both </w:t>
      </w:r>
      <w:r w:rsidR="00935088">
        <w:rPr>
          <w:rFonts w:eastAsia="Calibri"/>
        </w:rPr>
        <w:t xml:space="preserve">the </w:t>
      </w:r>
      <w:r w:rsidRPr="005F5B92">
        <w:rPr>
          <w:rFonts w:eastAsia="Calibri"/>
        </w:rPr>
        <w:t xml:space="preserve">service user and the provider. Where the service user lacks capacity the organisation must take steps to ensure that the service </w:t>
      </w:r>
      <w:r w:rsidR="00DA6CD1" w:rsidRPr="005F5B92">
        <w:rPr>
          <w:rFonts w:eastAsia="Calibri"/>
        </w:rPr>
        <w:t>users’</w:t>
      </w:r>
      <w:r w:rsidRPr="005F5B92">
        <w:rPr>
          <w:rFonts w:eastAsia="Calibri"/>
        </w:rPr>
        <w:t xml:space="preserve"> family, representative, or relevant person where a best interest decision is required must be fully engaged in the discussions and decision making process. </w:t>
      </w:r>
    </w:p>
    <w:p w14:paraId="4DD94F62" w14:textId="77777777" w:rsidR="005F5B92" w:rsidRPr="005F5B92" w:rsidRDefault="005F5B92" w:rsidP="006655DC">
      <w:pPr>
        <w:pStyle w:val="WPHeading2"/>
      </w:pPr>
      <w:r w:rsidRPr="005F5B92">
        <w:t>Reasons for Termination</w:t>
      </w:r>
    </w:p>
    <w:p w14:paraId="24C73A6B" w14:textId="77777777" w:rsidR="005F5B92" w:rsidRPr="005F5B92" w:rsidRDefault="005F5B92" w:rsidP="006655DC">
      <w:pPr>
        <w:pStyle w:val="WPParagraph"/>
        <w:rPr>
          <w:rFonts w:eastAsia="Calibri"/>
        </w:rPr>
      </w:pPr>
      <w:r w:rsidRPr="005F5B92">
        <w:rPr>
          <w:rFonts w:eastAsia="Calibri"/>
        </w:rPr>
        <w:t xml:space="preserve">These include: </w:t>
      </w:r>
    </w:p>
    <w:p w14:paraId="0A18F038" w14:textId="00B31C69" w:rsidR="005F5B92" w:rsidRPr="006655DC" w:rsidRDefault="005F5B92" w:rsidP="006655DC">
      <w:pPr>
        <w:pStyle w:val="WPBullet"/>
        <w:rPr>
          <w:rStyle w:val="Strong"/>
        </w:rPr>
      </w:pPr>
      <w:r w:rsidRPr="006655DC">
        <w:rPr>
          <w:rStyle w:val="Strong"/>
        </w:rPr>
        <w:t>A voluntary decision by the service user</w:t>
      </w:r>
      <w:r w:rsidR="006655DC">
        <w:rPr>
          <w:rStyle w:val="Strong"/>
        </w:rPr>
        <w:t>.</w:t>
      </w:r>
    </w:p>
    <w:p w14:paraId="79C4438C" w14:textId="725597B9" w:rsidR="005F5B92" w:rsidRPr="006655DC" w:rsidRDefault="005F5B92" w:rsidP="006655DC">
      <w:pPr>
        <w:pStyle w:val="WPBullet"/>
        <w:rPr>
          <w:rStyle w:val="Strong"/>
        </w:rPr>
      </w:pPr>
      <w:r w:rsidRPr="006655DC">
        <w:rPr>
          <w:rStyle w:val="Strong"/>
        </w:rPr>
        <w:t>The organisation can no longer meet their assessed needs</w:t>
      </w:r>
      <w:r w:rsidR="006655DC">
        <w:rPr>
          <w:rStyle w:val="Strong"/>
        </w:rPr>
        <w:t>.</w:t>
      </w:r>
    </w:p>
    <w:p w14:paraId="79603C54" w14:textId="58AA7B29" w:rsidR="005F5B92" w:rsidRPr="006655DC" w:rsidRDefault="005F5B92" w:rsidP="006655DC">
      <w:pPr>
        <w:pStyle w:val="WPBullet"/>
        <w:rPr>
          <w:rStyle w:val="Strong"/>
        </w:rPr>
      </w:pPr>
      <w:r w:rsidRPr="006655DC">
        <w:rPr>
          <w:rStyle w:val="Strong"/>
        </w:rPr>
        <w:t>A hospital or hospice admission or similar health setting</w:t>
      </w:r>
      <w:r w:rsidR="006655DC">
        <w:rPr>
          <w:rStyle w:val="Strong"/>
        </w:rPr>
        <w:t>.</w:t>
      </w:r>
    </w:p>
    <w:p w14:paraId="7BF7670F" w14:textId="6EC60891" w:rsidR="005F5B92" w:rsidRPr="006655DC" w:rsidRDefault="005F5B92" w:rsidP="006655DC">
      <w:pPr>
        <w:pStyle w:val="WPBullet"/>
        <w:rPr>
          <w:rStyle w:val="Strong"/>
        </w:rPr>
      </w:pPr>
      <w:r w:rsidRPr="006655DC">
        <w:rPr>
          <w:rStyle w:val="Strong"/>
        </w:rPr>
        <w:t>A move to different accommodation</w:t>
      </w:r>
      <w:r w:rsidR="006655DC">
        <w:rPr>
          <w:rStyle w:val="Strong"/>
        </w:rPr>
        <w:t>,</w:t>
      </w:r>
      <w:r w:rsidRPr="006655DC">
        <w:rPr>
          <w:rStyle w:val="Strong"/>
        </w:rPr>
        <w:t xml:space="preserve"> </w:t>
      </w:r>
      <w:proofErr w:type="gramStart"/>
      <w:r w:rsidRPr="006655DC">
        <w:rPr>
          <w:rStyle w:val="Strong"/>
        </w:rPr>
        <w:t>e.g.</w:t>
      </w:r>
      <w:proofErr w:type="gramEnd"/>
      <w:r w:rsidRPr="006655DC">
        <w:rPr>
          <w:rStyle w:val="Strong"/>
        </w:rPr>
        <w:t xml:space="preserve"> extra care or supported care environment</w:t>
      </w:r>
      <w:r w:rsidR="006655DC">
        <w:rPr>
          <w:rStyle w:val="Strong"/>
        </w:rPr>
        <w:t>.</w:t>
      </w:r>
    </w:p>
    <w:p w14:paraId="5D39B717" w14:textId="3E439A56" w:rsidR="005F5B92" w:rsidRPr="006655DC" w:rsidRDefault="005F5B92" w:rsidP="006655DC">
      <w:pPr>
        <w:pStyle w:val="WPBullet"/>
        <w:rPr>
          <w:rStyle w:val="Strong"/>
        </w:rPr>
      </w:pPr>
      <w:r w:rsidRPr="006655DC">
        <w:rPr>
          <w:rStyle w:val="Strong"/>
        </w:rPr>
        <w:t>Death of the service user</w:t>
      </w:r>
      <w:r w:rsidR="006655DC">
        <w:rPr>
          <w:rStyle w:val="Strong"/>
        </w:rPr>
        <w:t>.</w:t>
      </w:r>
    </w:p>
    <w:p w14:paraId="1DAD22AB" w14:textId="4284BDC4" w:rsidR="006655DC" w:rsidRDefault="005F5B92" w:rsidP="006655DC">
      <w:pPr>
        <w:pStyle w:val="WPBullet"/>
        <w:rPr>
          <w:rFonts w:eastAsia="Calibri"/>
        </w:rPr>
      </w:pPr>
      <w:r w:rsidRPr="006655DC">
        <w:rPr>
          <w:rStyle w:val="Strong"/>
        </w:rPr>
        <w:t>A breach</w:t>
      </w:r>
      <w:r w:rsidRPr="005F5B92">
        <w:rPr>
          <w:rFonts w:eastAsia="Calibri"/>
        </w:rPr>
        <w:t xml:space="preserve"> of contract, including non-payment of fees</w:t>
      </w:r>
      <w:r w:rsidR="006655DC">
        <w:rPr>
          <w:rFonts w:eastAsia="Calibri"/>
        </w:rPr>
        <w:t>.</w:t>
      </w:r>
    </w:p>
    <w:p w14:paraId="325D5EB8" w14:textId="1EEBECE0" w:rsidR="005F5B92" w:rsidRPr="005F5B92" w:rsidRDefault="005F5B92" w:rsidP="006655DC">
      <w:pPr>
        <w:pStyle w:val="WPParagraph"/>
        <w:rPr>
          <w:rFonts w:eastAsia="Calibri"/>
        </w:rPr>
      </w:pPr>
      <w:r w:rsidRPr="005F5B92">
        <w:rPr>
          <w:rFonts w:eastAsia="Calibri"/>
        </w:rPr>
        <w:t xml:space="preserve">Detrimental behaviour would be considered on an individual basis and would involve a multi-agency approach to achieve the best outcome for the service user and in recognition of the importance of the right setting when the service user can no longer be maintained at home. </w:t>
      </w:r>
    </w:p>
    <w:p w14:paraId="43077469" w14:textId="0D5880BF" w:rsidR="005F5B92" w:rsidRPr="00A008A1" w:rsidRDefault="005F5B92" w:rsidP="006655DC">
      <w:pPr>
        <w:pStyle w:val="WPHeading2"/>
      </w:pPr>
      <w:r w:rsidRPr="00A008A1">
        <w:lastRenderedPageBreak/>
        <w:t>Termination Notice Periods</w:t>
      </w:r>
      <w:r w:rsidR="00A008A1" w:rsidRPr="00A008A1">
        <w:t xml:space="preserve"> </w:t>
      </w:r>
    </w:p>
    <w:p w14:paraId="1009C97F" w14:textId="4E5BACB0" w:rsidR="005F5B92" w:rsidRPr="00A008A1" w:rsidRDefault="00A008A1" w:rsidP="006655DC">
      <w:pPr>
        <w:pStyle w:val="WPParagraph"/>
        <w:rPr>
          <w:rFonts w:eastAsia="Calibri"/>
        </w:rPr>
      </w:pPr>
      <w:bookmarkStart w:id="2" w:name="TerminationOfCareServicesInput1"/>
      <w:bookmarkEnd w:id="2"/>
      <w:r>
        <w:rPr>
          <w:rFonts w:eastAsia="Calibri"/>
        </w:rPr>
        <w:t>This is an  agrement between the orginisation and  service user</w:t>
      </w:r>
    </w:p>
    <w:p w14:paraId="6283CF72" w14:textId="5BEB0DA9" w:rsidR="005F5B92" w:rsidRPr="005F5B92" w:rsidRDefault="005F5B92" w:rsidP="006655DC">
      <w:pPr>
        <w:pStyle w:val="WPParagraph"/>
        <w:rPr>
          <w:rFonts w:eastAsia="Calibri"/>
        </w:rPr>
      </w:pPr>
      <w:r w:rsidRPr="005F5B92">
        <w:rPr>
          <w:rFonts w:eastAsia="Calibri"/>
        </w:rPr>
        <w:t xml:space="preserve">Termination of the service is always, after discussion and agreement, recorded in writing and the notice period starts from the date of receipt of written notice. It is important to work collaboratively to minimise any distress to the service user, where a change of accommodation or provider is the reason for termination. </w:t>
      </w:r>
    </w:p>
    <w:p w14:paraId="75BA3F19" w14:textId="612B471D" w:rsidR="005F5B92" w:rsidRPr="005F5B92" w:rsidRDefault="005F5B92" w:rsidP="006655DC">
      <w:pPr>
        <w:pStyle w:val="WPParagraph"/>
        <w:rPr>
          <w:rFonts w:eastAsia="Calibri"/>
        </w:rPr>
      </w:pPr>
      <w:r w:rsidRPr="005F5B92">
        <w:rPr>
          <w:rFonts w:eastAsia="Calibri"/>
        </w:rPr>
        <w:t xml:space="preserve">This policy should be read in conjunction with the </w:t>
      </w:r>
      <w:r w:rsidR="006655DC" w:rsidRPr="005F5B92">
        <w:rPr>
          <w:rFonts w:eastAsia="Calibri"/>
        </w:rPr>
        <w:t xml:space="preserve">terms of business, </w:t>
      </w:r>
      <w:r w:rsidR="006655DC">
        <w:rPr>
          <w:rFonts w:eastAsia="Calibri"/>
        </w:rPr>
        <w:t>service user’</w:t>
      </w:r>
      <w:r w:rsidR="006655DC" w:rsidRPr="005F5B92">
        <w:rPr>
          <w:rFonts w:eastAsia="Calibri"/>
        </w:rPr>
        <w:t xml:space="preserve">s contract and </w:t>
      </w:r>
      <w:r w:rsidR="006655DC">
        <w:rPr>
          <w:rFonts w:eastAsia="Calibri"/>
        </w:rPr>
        <w:t>service user</w:t>
      </w:r>
      <w:r w:rsidR="006655DC" w:rsidRPr="005F5B92">
        <w:rPr>
          <w:rFonts w:eastAsia="Calibri"/>
        </w:rPr>
        <w:t xml:space="preserve"> guide. </w:t>
      </w:r>
    </w:p>
    <w:p w14:paraId="1CFF4540" w14:textId="461952FE" w:rsidR="00973598" w:rsidRPr="005F5B92" w:rsidRDefault="006655DC" w:rsidP="006655DC">
      <w:pPr>
        <w:pStyle w:val="WPParagraph"/>
        <w:rPr>
          <w:rFonts w:eastAsia="Calibri"/>
        </w:rPr>
      </w:pPr>
      <w:r w:rsidRPr="006655DC">
        <w:rPr>
          <w:rFonts w:eastAsia="Calibri"/>
          <w:b/>
          <w:bCs/>
        </w:rPr>
        <w:t>N</w:t>
      </w:r>
      <w:r w:rsidR="005F5B92" w:rsidRPr="006655DC">
        <w:rPr>
          <w:rFonts w:eastAsia="Calibri"/>
          <w:b/>
          <w:bCs/>
        </w:rPr>
        <w:t>ote:</w:t>
      </w:r>
      <w:r w:rsidR="005F5B92" w:rsidRPr="005F5B92">
        <w:rPr>
          <w:rFonts w:eastAsia="Calibri"/>
        </w:rPr>
        <w:t xml:space="preserve"> when the service user lacks capacity, the Mental Capacity Act 2005, in conjunction with multi-agency partners, family, representatives and any relevant persons, will be followed and adhered to during the process. </w:t>
      </w:r>
    </w:p>
    <w:p w14:paraId="06D59E65" w14:textId="03359BBD" w:rsidR="006655DC" w:rsidRDefault="00954782" w:rsidP="006655DC">
      <w:pPr>
        <w:pStyle w:val="WPHeading"/>
      </w:pPr>
      <w:bookmarkStart w:id="3" w:name="_Hlk527965528"/>
      <w:bookmarkStart w:id="4" w:name="_Hlk527548380"/>
      <w:r>
        <w:br/>
      </w:r>
      <w:r w:rsidR="00B14A79" w:rsidRPr="002E7BED">
        <w:t>Related Policie</w:t>
      </w:r>
      <w:r w:rsidR="006E18F6">
        <w:t>s</w:t>
      </w:r>
    </w:p>
    <w:p w14:paraId="4A85DFC6" w14:textId="6F6167BD" w:rsidR="005F5B92" w:rsidRPr="005F5B92" w:rsidRDefault="005F5B92" w:rsidP="006655DC">
      <w:pPr>
        <w:pStyle w:val="WPParagraph"/>
        <w:rPr>
          <w:rFonts w:eastAsia="Calibri"/>
        </w:rPr>
      </w:pPr>
      <w:r w:rsidRPr="005F5B92">
        <w:rPr>
          <w:rFonts w:eastAsia="Calibri"/>
        </w:rPr>
        <w:t>Dignity and Respect</w:t>
      </w:r>
    </w:p>
    <w:p w14:paraId="1CF2AFB5" w14:textId="478F4F03" w:rsidR="00FE749B" w:rsidRPr="0083012A" w:rsidRDefault="005F5B92" w:rsidP="0083012A">
      <w:pPr>
        <w:pStyle w:val="WPParagraph"/>
        <w:rPr>
          <w:rFonts w:eastAsia="Calibri"/>
        </w:rPr>
      </w:pPr>
      <w:r w:rsidRPr="005F5B92">
        <w:rPr>
          <w:rFonts w:eastAsia="Calibri"/>
        </w:rPr>
        <w:t>Mental Capacity Act 2005</w:t>
      </w:r>
      <w:bookmarkEnd w:id="3"/>
      <w:r w:rsidR="00954782">
        <w:br/>
      </w:r>
      <w:r w:rsidR="002A1DEB" w:rsidRPr="002E7BED">
        <w:t xml:space="preserve">Related </w:t>
      </w:r>
      <w:r w:rsidR="002A1DEB">
        <w:t>Guidance</w:t>
      </w:r>
      <w:bookmarkEnd w:id="4"/>
    </w:p>
    <w:p w14:paraId="2BE87D26" w14:textId="77777777" w:rsidR="00A7066A" w:rsidRDefault="0029301D" w:rsidP="006655DC">
      <w:pPr>
        <w:pStyle w:val="WPParagraph"/>
        <w:rPr>
          <w:rFonts w:eastAsia="HGGothicM"/>
          <w:lang w:bidi="en-US"/>
        </w:rPr>
      </w:pPr>
      <w:r w:rsidRPr="00A50529">
        <w:rPr>
          <w:rFonts w:eastAsia="HGGothicM"/>
          <w:lang w:bidi="en-US"/>
        </w:rPr>
        <w:t>Competition and Markets Authority Guidance</w:t>
      </w:r>
      <w:r w:rsidR="006655DC">
        <w:rPr>
          <w:rFonts w:eastAsia="HGGothicM"/>
          <w:lang w:bidi="en-US"/>
        </w:rPr>
        <w:t>:</w:t>
      </w:r>
    </w:p>
    <w:p w14:paraId="6435CCC7" w14:textId="74B3A752" w:rsidR="00A35B9A" w:rsidRPr="003316CA" w:rsidRDefault="00000000" w:rsidP="006655DC">
      <w:pPr>
        <w:pStyle w:val="WPParagraph"/>
        <w:rPr>
          <w:rFonts w:eastAsia="HGGothicM"/>
          <w:color w:val="365F91" w:themeColor="accent1" w:themeShade="BF"/>
          <w:lang w:bidi="en-US"/>
        </w:rPr>
      </w:pPr>
      <w:hyperlink r:id="rId13" w:history="1">
        <w:r w:rsidR="00A7066A" w:rsidRPr="00195F31">
          <w:rPr>
            <w:rStyle w:val="Hyperlink"/>
            <w:rFonts w:eastAsia="HGGothicM"/>
            <w:bCs/>
            <w:lang w:bidi="en-US"/>
          </w:rPr>
          <w:t>https://www.gov.uk/government/organisations/competition-and-markets-authority</w:t>
        </w:r>
      </w:hyperlink>
      <w:r w:rsidR="0029301D" w:rsidRPr="003316CA">
        <w:rPr>
          <w:rFonts w:eastAsia="HGGothicM"/>
          <w:color w:val="365F91" w:themeColor="accent1" w:themeShade="BF"/>
          <w:lang w:bidi="en-US"/>
        </w:rPr>
        <w:t xml:space="preserve"> </w:t>
      </w:r>
    </w:p>
    <w:p w14:paraId="175CB761" w14:textId="3F1695D7" w:rsidR="006655DC" w:rsidRPr="0083012A" w:rsidRDefault="0029301D" w:rsidP="0083012A">
      <w:pPr>
        <w:pStyle w:val="WPParagraph"/>
        <w:rPr>
          <w:rFonts w:eastAsia="HGGothicM"/>
          <w:lang w:bidi="en-US"/>
        </w:rPr>
      </w:pPr>
      <w:r w:rsidRPr="00A50529">
        <w:rPr>
          <w:rFonts w:eastAsia="HGGothicM"/>
          <w:lang w:bidi="en-US"/>
        </w:rPr>
        <w:t xml:space="preserve">Your </w:t>
      </w:r>
      <w:r w:rsidR="006655DC" w:rsidRPr="00A50529">
        <w:rPr>
          <w:rFonts w:eastAsia="HGGothicM"/>
          <w:lang w:bidi="en-US"/>
        </w:rPr>
        <w:t>local authority specification</w:t>
      </w:r>
      <w:r w:rsidR="006655DC">
        <w:rPr>
          <w:rFonts w:eastAsia="HGGothicM"/>
          <w:lang w:bidi="en-US"/>
        </w:rPr>
        <w:t>.</w:t>
      </w:r>
      <w:r w:rsidR="00954782">
        <w:br/>
      </w:r>
      <w:r w:rsidR="002A1DEB" w:rsidRPr="003D6D34">
        <w:t>Training Statement</w:t>
      </w:r>
    </w:p>
    <w:p w14:paraId="2FFC1844" w14:textId="2DFCBCC9" w:rsidR="006655DC" w:rsidRDefault="006655DC" w:rsidP="006655DC">
      <w:pPr>
        <w:pStyle w:val="Paragraph"/>
        <w:jc w:val="left"/>
        <w:rPr>
          <w:rFonts w:eastAsia="HGGothicM"/>
          <w:b/>
        </w:rPr>
      </w:pPr>
      <w:bookmarkStart w:id="5" w:name="_Hlk529282654"/>
      <w:bookmarkStart w:id="6"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E</w:t>
      </w:r>
      <w:r w:rsidRPr="000A1D64">
        <w:rPr>
          <w:rFonts w:eastAsia="HGGothicM"/>
        </w:rPr>
        <w:t>xternal courses are sourced as required.</w:t>
      </w:r>
      <w:r w:rsidRPr="000A1D64">
        <w:rPr>
          <w:rFonts w:eastAsia="HGGothicM"/>
          <w:b/>
        </w:rPr>
        <w:t xml:space="preserve"> </w:t>
      </w:r>
      <w:bookmarkEnd w:id="5"/>
      <w:bookmarkEnd w:id="6"/>
    </w:p>
    <w:p w14:paraId="1021C5FE" w14:textId="58F0C0DA" w:rsidR="006655DC" w:rsidRDefault="006655DC" w:rsidP="006655DC">
      <w:pPr>
        <w:pStyle w:val="Paragraph"/>
        <w:jc w:val="left"/>
        <w:rPr>
          <w:rFonts w:eastAsia="HGGothicM"/>
          <w:b/>
        </w:rPr>
      </w:pPr>
    </w:p>
    <w:p w14:paraId="56D2DE53" w14:textId="6B1FB325" w:rsidR="00D63D4F" w:rsidRDefault="001B14CC" w:rsidP="00D63D4F">
      <w:pPr>
        <w:pStyle w:val="WPParagraph"/>
      </w:pPr>
      <w:r>
        <w:t>Date Reviewed: May 2023</w:t>
      </w:r>
    </w:p>
    <w:p w14:paraId="72A80917" w14:textId="262A8195" w:rsidR="00D63D4F" w:rsidRDefault="00D63D4F" w:rsidP="00D63D4F">
      <w:pPr>
        <w:pStyle w:val="WPParagraph"/>
      </w:pPr>
      <w:r>
        <w:t xml:space="preserve">Person responsible for updating this policy: </w:t>
      </w:r>
      <w:r w:rsidR="00B66944" w:rsidRPr="00D60FDF">
        <w:rPr>
          <w:b/>
          <w:bCs/>
        </w:rPr>
        <w:t>IFEYINWA ODOEMENAM</w:t>
      </w:r>
    </w:p>
    <w:p w14:paraId="3371A99F" w14:textId="40D69DF7" w:rsidR="00D63D4F" w:rsidRDefault="001B14CC" w:rsidP="00D63D4F">
      <w:pPr>
        <w:pStyle w:val="WPParagraph"/>
      </w:pPr>
      <w:r>
        <w:t>Next Review Date: May 2024</w:t>
      </w:r>
    </w:p>
    <w:p w14:paraId="7E03D0F2" w14:textId="77777777" w:rsidR="00D63D4F" w:rsidRDefault="00D63D4F" w:rsidP="006655DC">
      <w:pPr>
        <w:pStyle w:val="Paragraph"/>
        <w:jc w:val="left"/>
        <w:rPr>
          <w:rFonts w:eastAsia="HGGothicM"/>
          <w:b/>
        </w:rPr>
      </w:pPr>
    </w:p>
    <w:p w14:paraId="5E42BC60" w14:textId="3ED95861" w:rsidR="00980D78" w:rsidRPr="00D04598" w:rsidRDefault="00980D78" w:rsidP="00D63D4F">
      <w:pPr>
        <w:pStyle w:val="Paragraph"/>
        <w:jc w:val="left"/>
        <w:rPr>
          <w:rFonts w:eastAsia="Calibri"/>
          <w:b/>
          <w:color w:val="0000FF" w:themeColor="hyperlink"/>
          <w:u w:val="single"/>
          <w:lang w:val="sk-SK"/>
        </w:rPr>
      </w:pPr>
    </w:p>
    <w:sectPr w:rsidR="00980D78" w:rsidRPr="00D0459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6DF6" w14:textId="77777777" w:rsidR="00615823" w:rsidRDefault="00615823" w:rsidP="00815DED">
      <w:pPr>
        <w:spacing w:after="0" w:line="240" w:lineRule="auto"/>
      </w:pPr>
      <w:r>
        <w:separator/>
      </w:r>
    </w:p>
  </w:endnote>
  <w:endnote w:type="continuationSeparator" w:id="0">
    <w:p w14:paraId="4D088DAE" w14:textId="77777777" w:rsidR="00615823" w:rsidRDefault="00615823"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34A5" w14:textId="77777777" w:rsidR="00BC5C2A" w:rsidRDefault="00BC5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3B22" w14:textId="77777777" w:rsidR="00BC5C2A" w:rsidRDefault="00BC5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0016" w14:textId="77777777" w:rsidR="00BC5C2A" w:rsidRDefault="00BC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E810" w14:textId="77777777" w:rsidR="00615823" w:rsidRDefault="00615823" w:rsidP="00815DED">
      <w:pPr>
        <w:spacing w:after="0" w:line="240" w:lineRule="auto"/>
      </w:pPr>
      <w:r>
        <w:separator/>
      </w:r>
    </w:p>
  </w:footnote>
  <w:footnote w:type="continuationSeparator" w:id="0">
    <w:p w14:paraId="0D03F416" w14:textId="77777777" w:rsidR="00615823" w:rsidRDefault="00615823"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1479" w14:textId="77777777" w:rsidR="00BC5C2A" w:rsidRDefault="00BC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93A5" w14:textId="77777777" w:rsidR="00BC5C2A" w:rsidRDefault="00BC5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7E28" w14:textId="77777777" w:rsidR="00BC5C2A" w:rsidRDefault="00BC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946CC"/>
    <w:multiLevelType w:val="hybridMultilevel"/>
    <w:tmpl w:val="8F94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6F56"/>
    <w:multiLevelType w:val="multilevel"/>
    <w:tmpl w:val="258E2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9FC2A33"/>
    <w:multiLevelType w:val="hybridMultilevel"/>
    <w:tmpl w:val="2932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361016">
    <w:abstractNumId w:val="3"/>
  </w:num>
  <w:num w:numId="2" w16cid:durableId="1436289630">
    <w:abstractNumId w:val="4"/>
  </w:num>
  <w:num w:numId="3" w16cid:durableId="686637686">
    <w:abstractNumId w:val="5"/>
  </w:num>
  <w:num w:numId="4" w16cid:durableId="759913842">
    <w:abstractNumId w:val="7"/>
  </w:num>
  <w:num w:numId="5" w16cid:durableId="376779551">
    <w:abstractNumId w:val="6"/>
  </w:num>
  <w:num w:numId="6" w16cid:durableId="101430163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bY0MTa1MDI1MTFU0lEKTi0uzszPAykwrAUAeOB0SSwAAAA="/>
  </w:docVars>
  <w:rsids>
    <w:rsidRoot w:val="00B14A79"/>
    <w:rsid w:val="00027E0D"/>
    <w:rsid w:val="0003398C"/>
    <w:rsid w:val="0004479A"/>
    <w:rsid w:val="00044FA8"/>
    <w:rsid w:val="000547DA"/>
    <w:rsid w:val="00056408"/>
    <w:rsid w:val="000618DD"/>
    <w:rsid w:val="000729E0"/>
    <w:rsid w:val="00075D21"/>
    <w:rsid w:val="00076134"/>
    <w:rsid w:val="000821CB"/>
    <w:rsid w:val="00083D3D"/>
    <w:rsid w:val="00085BDC"/>
    <w:rsid w:val="000902E7"/>
    <w:rsid w:val="00090B3F"/>
    <w:rsid w:val="000912FA"/>
    <w:rsid w:val="000A0CA0"/>
    <w:rsid w:val="000A27A8"/>
    <w:rsid w:val="000A78A2"/>
    <w:rsid w:val="000B62E7"/>
    <w:rsid w:val="000B6CC5"/>
    <w:rsid w:val="000C1267"/>
    <w:rsid w:val="000C7423"/>
    <w:rsid w:val="000D099A"/>
    <w:rsid w:val="000E166B"/>
    <w:rsid w:val="000E1AAF"/>
    <w:rsid w:val="000E2AFE"/>
    <w:rsid w:val="000E477B"/>
    <w:rsid w:val="000F4544"/>
    <w:rsid w:val="00102208"/>
    <w:rsid w:val="00102BCE"/>
    <w:rsid w:val="00102C21"/>
    <w:rsid w:val="00107F3C"/>
    <w:rsid w:val="001117CE"/>
    <w:rsid w:val="00111DFE"/>
    <w:rsid w:val="0011508C"/>
    <w:rsid w:val="0012003A"/>
    <w:rsid w:val="00130345"/>
    <w:rsid w:val="001306FA"/>
    <w:rsid w:val="00130784"/>
    <w:rsid w:val="001400F3"/>
    <w:rsid w:val="00144300"/>
    <w:rsid w:val="00150CF7"/>
    <w:rsid w:val="001510E9"/>
    <w:rsid w:val="00151C15"/>
    <w:rsid w:val="00154F64"/>
    <w:rsid w:val="0015618E"/>
    <w:rsid w:val="00157871"/>
    <w:rsid w:val="00171F21"/>
    <w:rsid w:val="0017673F"/>
    <w:rsid w:val="00176D1C"/>
    <w:rsid w:val="00184161"/>
    <w:rsid w:val="00186255"/>
    <w:rsid w:val="001870F7"/>
    <w:rsid w:val="00190F90"/>
    <w:rsid w:val="001953E0"/>
    <w:rsid w:val="001967FF"/>
    <w:rsid w:val="001A52AA"/>
    <w:rsid w:val="001A72B6"/>
    <w:rsid w:val="001A77C9"/>
    <w:rsid w:val="001B14CC"/>
    <w:rsid w:val="001B2F73"/>
    <w:rsid w:val="001B3AC5"/>
    <w:rsid w:val="001B7FE2"/>
    <w:rsid w:val="001C0470"/>
    <w:rsid w:val="001C25B5"/>
    <w:rsid w:val="001C2CEF"/>
    <w:rsid w:val="001C4E2E"/>
    <w:rsid w:val="001D4090"/>
    <w:rsid w:val="001D6D62"/>
    <w:rsid w:val="001E1DE6"/>
    <w:rsid w:val="001E38A7"/>
    <w:rsid w:val="001F10B8"/>
    <w:rsid w:val="001F33DA"/>
    <w:rsid w:val="001F6BE2"/>
    <w:rsid w:val="00213EAC"/>
    <w:rsid w:val="002144EA"/>
    <w:rsid w:val="0021676D"/>
    <w:rsid w:val="00217392"/>
    <w:rsid w:val="00220017"/>
    <w:rsid w:val="00225324"/>
    <w:rsid w:val="002254C6"/>
    <w:rsid w:val="0023341D"/>
    <w:rsid w:val="00241560"/>
    <w:rsid w:val="00244BB6"/>
    <w:rsid w:val="0024729C"/>
    <w:rsid w:val="00254087"/>
    <w:rsid w:val="00254C5B"/>
    <w:rsid w:val="00254E29"/>
    <w:rsid w:val="002704CE"/>
    <w:rsid w:val="00272638"/>
    <w:rsid w:val="0028436C"/>
    <w:rsid w:val="002902E2"/>
    <w:rsid w:val="0029301D"/>
    <w:rsid w:val="002A1DEB"/>
    <w:rsid w:val="002A4523"/>
    <w:rsid w:val="002A5B90"/>
    <w:rsid w:val="002A68FA"/>
    <w:rsid w:val="002A747A"/>
    <w:rsid w:val="002B3B32"/>
    <w:rsid w:val="002B3DB3"/>
    <w:rsid w:val="002B3F4F"/>
    <w:rsid w:val="002C0981"/>
    <w:rsid w:val="002C0D9A"/>
    <w:rsid w:val="002D1A16"/>
    <w:rsid w:val="002D3FD7"/>
    <w:rsid w:val="002D66D3"/>
    <w:rsid w:val="002E4802"/>
    <w:rsid w:val="002E7BED"/>
    <w:rsid w:val="002E7F43"/>
    <w:rsid w:val="002F00C8"/>
    <w:rsid w:val="002F5278"/>
    <w:rsid w:val="002F5880"/>
    <w:rsid w:val="003036C3"/>
    <w:rsid w:val="00307FD1"/>
    <w:rsid w:val="0032754E"/>
    <w:rsid w:val="003316CA"/>
    <w:rsid w:val="0034591F"/>
    <w:rsid w:val="003472F9"/>
    <w:rsid w:val="003564D3"/>
    <w:rsid w:val="003613E9"/>
    <w:rsid w:val="00367A62"/>
    <w:rsid w:val="00371845"/>
    <w:rsid w:val="003830BF"/>
    <w:rsid w:val="00384C73"/>
    <w:rsid w:val="003914D3"/>
    <w:rsid w:val="0039488C"/>
    <w:rsid w:val="003A1112"/>
    <w:rsid w:val="003A76AB"/>
    <w:rsid w:val="003C26D4"/>
    <w:rsid w:val="003D4883"/>
    <w:rsid w:val="003D6D34"/>
    <w:rsid w:val="003E628C"/>
    <w:rsid w:val="003E6EB7"/>
    <w:rsid w:val="003F206F"/>
    <w:rsid w:val="003F2D6D"/>
    <w:rsid w:val="003F66F1"/>
    <w:rsid w:val="00400574"/>
    <w:rsid w:val="00407C2A"/>
    <w:rsid w:val="00410DEF"/>
    <w:rsid w:val="00416D23"/>
    <w:rsid w:val="004263DA"/>
    <w:rsid w:val="004346A8"/>
    <w:rsid w:val="00435AE6"/>
    <w:rsid w:val="004408C1"/>
    <w:rsid w:val="00447F61"/>
    <w:rsid w:val="004567D9"/>
    <w:rsid w:val="00460527"/>
    <w:rsid w:val="004641A6"/>
    <w:rsid w:val="0046547B"/>
    <w:rsid w:val="00474D5E"/>
    <w:rsid w:val="004751AF"/>
    <w:rsid w:val="004801C1"/>
    <w:rsid w:val="004B2269"/>
    <w:rsid w:val="004C756D"/>
    <w:rsid w:val="004D2A55"/>
    <w:rsid w:val="004D6BBE"/>
    <w:rsid w:val="004F340C"/>
    <w:rsid w:val="004F3D5C"/>
    <w:rsid w:val="004F4ABE"/>
    <w:rsid w:val="0050013C"/>
    <w:rsid w:val="00502F37"/>
    <w:rsid w:val="005041C2"/>
    <w:rsid w:val="00512309"/>
    <w:rsid w:val="00513C46"/>
    <w:rsid w:val="00514D6C"/>
    <w:rsid w:val="00526938"/>
    <w:rsid w:val="0053099B"/>
    <w:rsid w:val="005337F8"/>
    <w:rsid w:val="00534A00"/>
    <w:rsid w:val="00537BD6"/>
    <w:rsid w:val="00562E13"/>
    <w:rsid w:val="00565EF9"/>
    <w:rsid w:val="005716CC"/>
    <w:rsid w:val="005770EC"/>
    <w:rsid w:val="0058142B"/>
    <w:rsid w:val="00590695"/>
    <w:rsid w:val="00592E41"/>
    <w:rsid w:val="005C7D96"/>
    <w:rsid w:val="005D75B8"/>
    <w:rsid w:val="005E1A0D"/>
    <w:rsid w:val="005F5B92"/>
    <w:rsid w:val="005F6F9F"/>
    <w:rsid w:val="00604F85"/>
    <w:rsid w:val="00607D0A"/>
    <w:rsid w:val="0061043E"/>
    <w:rsid w:val="00610A1E"/>
    <w:rsid w:val="00610B1E"/>
    <w:rsid w:val="00615823"/>
    <w:rsid w:val="00615B25"/>
    <w:rsid w:val="00620F67"/>
    <w:rsid w:val="00621AD0"/>
    <w:rsid w:val="00626FBC"/>
    <w:rsid w:val="00630D63"/>
    <w:rsid w:val="00631354"/>
    <w:rsid w:val="00632CF8"/>
    <w:rsid w:val="00635814"/>
    <w:rsid w:val="00635CA5"/>
    <w:rsid w:val="006655DC"/>
    <w:rsid w:val="006704B0"/>
    <w:rsid w:val="006751B3"/>
    <w:rsid w:val="006757BD"/>
    <w:rsid w:val="006874ED"/>
    <w:rsid w:val="00692145"/>
    <w:rsid w:val="0069296F"/>
    <w:rsid w:val="006A1CC2"/>
    <w:rsid w:val="006A4AEB"/>
    <w:rsid w:val="006B21DC"/>
    <w:rsid w:val="006B46D0"/>
    <w:rsid w:val="006C1375"/>
    <w:rsid w:val="006D1C53"/>
    <w:rsid w:val="006D339A"/>
    <w:rsid w:val="006E18F6"/>
    <w:rsid w:val="006F2143"/>
    <w:rsid w:val="006F2B0A"/>
    <w:rsid w:val="006F4B44"/>
    <w:rsid w:val="006F75C5"/>
    <w:rsid w:val="00700331"/>
    <w:rsid w:val="007003F0"/>
    <w:rsid w:val="00714AA9"/>
    <w:rsid w:val="0071593C"/>
    <w:rsid w:val="00723351"/>
    <w:rsid w:val="007257E4"/>
    <w:rsid w:val="00727476"/>
    <w:rsid w:val="0073303D"/>
    <w:rsid w:val="00737A98"/>
    <w:rsid w:val="00741927"/>
    <w:rsid w:val="00743650"/>
    <w:rsid w:val="007443B7"/>
    <w:rsid w:val="007444D4"/>
    <w:rsid w:val="00750926"/>
    <w:rsid w:val="00757996"/>
    <w:rsid w:val="007650F9"/>
    <w:rsid w:val="007662F0"/>
    <w:rsid w:val="00766A63"/>
    <w:rsid w:val="0077334F"/>
    <w:rsid w:val="0077521E"/>
    <w:rsid w:val="007821DD"/>
    <w:rsid w:val="00790995"/>
    <w:rsid w:val="00794A7C"/>
    <w:rsid w:val="00795779"/>
    <w:rsid w:val="00797737"/>
    <w:rsid w:val="00797DC9"/>
    <w:rsid w:val="007A41F3"/>
    <w:rsid w:val="007A6195"/>
    <w:rsid w:val="007A6EBC"/>
    <w:rsid w:val="007A6FE0"/>
    <w:rsid w:val="007B3278"/>
    <w:rsid w:val="007B678B"/>
    <w:rsid w:val="007B78E9"/>
    <w:rsid w:val="007D0C83"/>
    <w:rsid w:val="007D33E8"/>
    <w:rsid w:val="007E1479"/>
    <w:rsid w:val="007E24D0"/>
    <w:rsid w:val="007E2C3A"/>
    <w:rsid w:val="007F69DB"/>
    <w:rsid w:val="00801F70"/>
    <w:rsid w:val="00802C85"/>
    <w:rsid w:val="008144CE"/>
    <w:rsid w:val="00815DED"/>
    <w:rsid w:val="00821088"/>
    <w:rsid w:val="008243B2"/>
    <w:rsid w:val="0083012A"/>
    <w:rsid w:val="008304D2"/>
    <w:rsid w:val="0083495E"/>
    <w:rsid w:val="00837102"/>
    <w:rsid w:val="00842429"/>
    <w:rsid w:val="00850100"/>
    <w:rsid w:val="0085504E"/>
    <w:rsid w:val="008657B1"/>
    <w:rsid w:val="00865E53"/>
    <w:rsid w:val="00870760"/>
    <w:rsid w:val="00881FAA"/>
    <w:rsid w:val="008826A7"/>
    <w:rsid w:val="0089383D"/>
    <w:rsid w:val="008A0587"/>
    <w:rsid w:val="008A1692"/>
    <w:rsid w:val="008A321B"/>
    <w:rsid w:val="008A40E8"/>
    <w:rsid w:val="008B09F5"/>
    <w:rsid w:val="008B4080"/>
    <w:rsid w:val="008C52B5"/>
    <w:rsid w:val="008C5C2C"/>
    <w:rsid w:val="008D2854"/>
    <w:rsid w:val="008E139C"/>
    <w:rsid w:val="008E6143"/>
    <w:rsid w:val="008F0485"/>
    <w:rsid w:val="008F5B0A"/>
    <w:rsid w:val="009103FF"/>
    <w:rsid w:val="009119F9"/>
    <w:rsid w:val="009236E8"/>
    <w:rsid w:val="009254DA"/>
    <w:rsid w:val="00931DF0"/>
    <w:rsid w:val="00935088"/>
    <w:rsid w:val="00944872"/>
    <w:rsid w:val="00946117"/>
    <w:rsid w:val="00952167"/>
    <w:rsid w:val="00953B22"/>
    <w:rsid w:val="00954464"/>
    <w:rsid w:val="00954782"/>
    <w:rsid w:val="00955A04"/>
    <w:rsid w:val="00962E1E"/>
    <w:rsid w:val="00973598"/>
    <w:rsid w:val="00980D78"/>
    <w:rsid w:val="0098221D"/>
    <w:rsid w:val="00985C79"/>
    <w:rsid w:val="00992B06"/>
    <w:rsid w:val="009A5031"/>
    <w:rsid w:val="009B0642"/>
    <w:rsid w:val="009B5514"/>
    <w:rsid w:val="009B68A5"/>
    <w:rsid w:val="009C14D5"/>
    <w:rsid w:val="009C3A84"/>
    <w:rsid w:val="009C5536"/>
    <w:rsid w:val="009E26CB"/>
    <w:rsid w:val="009E2A8C"/>
    <w:rsid w:val="009E677C"/>
    <w:rsid w:val="00A008A1"/>
    <w:rsid w:val="00A03069"/>
    <w:rsid w:val="00A130CE"/>
    <w:rsid w:val="00A13A74"/>
    <w:rsid w:val="00A14304"/>
    <w:rsid w:val="00A144CA"/>
    <w:rsid w:val="00A22EEF"/>
    <w:rsid w:val="00A275C9"/>
    <w:rsid w:val="00A3105C"/>
    <w:rsid w:val="00A35B9A"/>
    <w:rsid w:val="00A36801"/>
    <w:rsid w:val="00A37B8A"/>
    <w:rsid w:val="00A41FB6"/>
    <w:rsid w:val="00A479E9"/>
    <w:rsid w:val="00A50529"/>
    <w:rsid w:val="00A5173D"/>
    <w:rsid w:val="00A52C1D"/>
    <w:rsid w:val="00A55801"/>
    <w:rsid w:val="00A57E0B"/>
    <w:rsid w:val="00A57EE6"/>
    <w:rsid w:val="00A61A71"/>
    <w:rsid w:val="00A6470A"/>
    <w:rsid w:val="00A6648F"/>
    <w:rsid w:val="00A7066A"/>
    <w:rsid w:val="00A70EB8"/>
    <w:rsid w:val="00A83F4E"/>
    <w:rsid w:val="00A84851"/>
    <w:rsid w:val="00A875DE"/>
    <w:rsid w:val="00A9522B"/>
    <w:rsid w:val="00AA78A4"/>
    <w:rsid w:val="00AB7989"/>
    <w:rsid w:val="00AC1B0B"/>
    <w:rsid w:val="00AC322B"/>
    <w:rsid w:val="00AD5C8F"/>
    <w:rsid w:val="00AD7838"/>
    <w:rsid w:val="00AE0D8F"/>
    <w:rsid w:val="00AF0319"/>
    <w:rsid w:val="00B00A75"/>
    <w:rsid w:val="00B017F7"/>
    <w:rsid w:val="00B026A1"/>
    <w:rsid w:val="00B0563F"/>
    <w:rsid w:val="00B06B2B"/>
    <w:rsid w:val="00B0703B"/>
    <w:rsid w:val="00B07B45"/>
    <w:rsid w:val="00B1098C"/>
    <w:rsid w:val="00B1231C"/>
    <w:rsid w:val="00B14A79"/>
    <w:rsid w:val="00B228F7"/>
    <w:rsid w:val="00B23C8E"/>
    <w:rsid w:val="00B36B8B"/>
    <w:rsid w:val="00B37497"/>
    <w:rsid w:val="00B4213A"/>
    <w:rsid w:val="00B5315D"/>
    <w:rsid w:val="00B55456"/>
    <w:rsid w:val="00B619B2"/>
    <w:rsid w:val="00B661E9"/>
    <w:rsid w:val="00B66944"/>
    <w:rsid w:val="00B7150E"/>
    <w:rsid w:val="00B757B8"/>
    <w:rsid w:val="00B90B3C"/>
    <w:rsid w:val="00B95E1D"/>
    <w:rsid w:val="00BA6557"/>
    <w:rsid w:val="00BC5C2A"/>
    <w:rsid w:val="00BC5F77"/>
    <w:rsid w:val="00BD13D7"/>
    <w:rsid w:val="00BD7A98"/>
    <w:rsid w:val="00BE34DD"/>
    <w:rsid w:val="00BE3FD0"/>
    <w:rsid w:val="00BE4021"/>
    <w:rsid w:val="00BF0633"/>
    <w:rsid w:val="00C175EB"/>
    <w:rsid w:val="00C2186F"/>
    <w:rsid w:val="00C25DB5"/>
    <w:rsid w:val="00C30C5A"/>
    <w:rsid w:val="00C32FF2"/>
    <w:rsid w:val="00C36A7D"/>
    <w:rsid w:val="00C372B8"/>
    <w:rsid w:val="00C41405"/>
    <w:rsid w:val="00C4356E"/>
    <w:rsid w:val="00C46112"/>
    <w:rsid w:val="00C47AC9"/>
    <w:rsid w:val="00C65EEA"/>
    <w:rsid w:val="00C668BF"/>
    <w:rsid w:val="00C755EA"/>
    <w:rsid w:val="00C75BD5"/>
    <w:rsid w:val="00C76179"/>
    <w:rsid w:val="00C82929"/>
    <w:rsid w:val="00C87E13"/>
    <w:rsid w:val="00C9004A"/>
    <w:rsid w:val="00C9329B"/>
    <w:rsid w:val="00C93F5F"/>
    <w:rsid w:val="00C946A3"/>
    <w:rsid w:val="00C95090"/>
    <w:rsid w:val="00C9625A"/>
    <w:rsid w:val="00CA4883"/>
    <w:rsid w:val="00CA5AAE"/>
    <w:rsid w:val="00CB2E87"/>
    <w:rsid w:val="00CB5840"/>
    <w:rsid w:val="00CB727F"/>
    <w:rsid w:val="00CC38D5"/>
    <w:rsid w:val="00CC4F50"/>
    <w:rsid w:val="00CC6451"/>
    <w:rsid w:val="00CE45EE"/>
    <w:rsid w:val="00D04598"/>
    <w:rsid w:val="00D2465B"/>
    <w:rsid w:val="00D335D6"/>
    <w:rsid w:val="00D3410A"/>
    <w:rsid w:val="00D36979"/>
    <w:rsid w:val="00D36BEE"/>
    <w:rsid w:val="00D43AD2"/>
    <w:rsid w:val="00D45051"/>
    <w:rsid w:val="00D47047"/>
    <w:rsid w:val="00D47C35"/>
    <w:rsid w:val="00D57954"/>
    <w:rsid w:val="00D60B71"/>
    <w:rsid w:val="00D6264C"/>
    <w:rsid w:val="00D63D4F"/>
    <w:rsid w:val="00D77ED3"/>
    <w:rsid w:val="00D82B0A"/>
    <w:rsid w:val="00D82FF3"/>
    <w:rsid w:val="00D92348"/>
    <w:rsid w:val="00D975D4"/>
    <w:rsid w:val="00D978FD"/>
    <w:rsid w:val="00DA6CD1"/>
    <w:rsid w:val="00DB199D"/>
    <w:rsid w:val="00DC278D"/>
    <w:rsid w:val="00DD2322"/>
    <w:rsid w:val="00DE0D41"/>
    <w:rsid w:val="00DE14D5"/>
    <w:rsid w:val="00DE2AB6"/>
    <w:rsid w:val="00DF7B21"/>
    <w:rsid w:val="00E1095C"/>
    <w:rsid w:val="00E1155C"/>
    <w:rsid w:val="00E16EA0"/>
    <w:rsid w:val="00E171DE"/>
    <w:rsid w:val="00E370B6"/>
    <w:rsid w:val="00E419D6"/>
    <w:rsid w:val="00E42669"/>
    <w:rsid w:val="00E44056"/>
    <w:rsid w:val="00E54DE1"/>
    <w:rsid w:val="00E60C6C"/>
    <w:rsid w:val="00E63881"/>
    <w:rsid w:val="00E64EED"/>
    <w:rsid w:val="00E66B63"/>
    <w:rsid w:val="00E70CC1"/>
    <w:rsid w:val="00E7211F"/>
    <w:rsid w:val="00E74DBD"/>
    <w:rsid w:val="00E80ADC"/>
    <w:rsid w:val="00E80E28"/>
    <w:rsid w:val="00E81670"/>
    <w:rsid w:val="00E845FF"/>
    <w:rsid w:val="00E87E1C"/>
    <w:rsid w:val="00E96466"/>
    <w:rsid w:val="00E97B06"/>
    <w:rsid w:val="00EA0F17"/>
    <w:rsid w:val="00EA1CCC"/>
    <w:rsid w:val="00EA2A58"/>
    <w:rsid w:val="00EA5543"/>
    <w:rsid w:val="00EA67D6"/>
    <w:rsid w:val="00EB0467"/>
    <w:rsid w:val="00EB049A"/>
    <w:rsid w:val="00EB1520"/>
    <w:rsid w:val="00EC079A"/>
    <w:rsid w:val="00ED7DA0"/>
    <w:rsid w:val="00EE10DC"/>
    <w:rsid w:val="00EE173D"/>
    <w:rsid w:val="00EE2DF2"/>
    <w:rsid w:val="00EE632F"/>
    <w:rsid w:val="00EF3922"/>
    <w:rsid w:val="00F00196"/>
    <w:rsid w:val="00F103C2"/>
    <w:rsid w:val="00F172EE"/>
    <w:rsid w:val="00F331A0"/>
    <w:rsid w:val="00F343B5"/>
    <w:rsid w:val="00F34750"/>
    <w:rsid w:val="00F368C4"/>
    <w:rsid w:val="00F37840"/>
    <w:rsid w:val="00F43378"/>
    <w:rsid w:val="00F50A2F"/>
    <w:rsid w:val="00F51A86"/>
    <w:rsid w:val="00F563EA"/>
    <w:rsid w:val="00F57767"/>
    <w:rsid w:val="00F60FD7"/>
    <w:rsid w:val="00F65C8B"/>
    <w:rsid w:val="00F70538"/>
    <w:rsid w:val="00F774DE"/>
    <w:rsid w:val="00F774F8"/>
    <w:rsid w:val="00F83BB5"/>
    <w:rsid w:val="00F86B74"/>
    <w:rsid w:val="00F90B89"/>
    <w:rsid w:val="00F92E3B"/>
    <w:rsid w:val="00F93823"/>
    <w:rsid w:val="00F9432F"/>
    <w:rsid w:val="00FA5005"/>
    <w:rsid w:val="00FA5F47"/>
    <w:rsid w:val="00FA6DDC"/>
    <w:rsid w:val="00FB04EE"/>
    <w:rsid w:val="00FB078D"/>
    <w:rsid w:val="00FC4638"/>
    <w:rsid w:val="00FC505D"/>
    <w:rsid w:val="00FD1817"/>
    <w:rsid w:val="00FD2597"/>
    <w:rsid w:val="00FE6380"/>
    <w:rsid w:val="00FE749B"/>
    <w:rsid w:val="00FF164D"/>
    <w:rsid w:val="00FF5479"/>
    <w:rsid w:val="00FF5554"/>
    <w:rsid w:val="00FF7683"/>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845FF"/>
    <w:pPr>
      <w:spacing w:after="0" w:line="240" w:lineRule="auto"/>
    </w:pPr>
    <w:rPr>
      <w:rFonts w:eastAsia="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6655DC"/>
    <w:pPr>
      <w:numPr>
        <w:numId w:val="6"/>
      </w:numPr>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6655DC"/>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6655DC"/>
    <w:rPr>
      <w:color w:val="auto"/>
    </w:rPr>
  </w:style>
  <w:style w:type="paragraph" w:customStyle="1" w:styleId="WPHeading3">
    <w:name w:val="W&amp;P Heading 3"/>
    <w:basedOn w:val="WPHeading2"/>
    <w:qFormat/>
    <w:rsid w:val="006655DC"/>
    <w:rPr>
      <w:i/>
    </w:rPr>
  </w:style>
  <w:style w:type="paragraph" w:customStyle="1" w:styleId="WPParagraph">
    <w:name w:val="W&amp;P Paragraph"/>
    <w:basedOn w:val="Normal"/>
    <w:qFormat/>
    <w:rsid w:val="006655DC"/>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6655DC"/>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0915">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DKHXZA7SSHQN-167323429-701306</_dlc_DocId>
    <_dlc_DocIdUrl xmlns="9daa91de-cd2d-4d57-bbd1-50f17b14a644">
      <Url>https://wandpassessment.sharepoint.com/sites/Data/_layouts/15/DocIdRedir.aspx?ID=DKHXZA7SSHQN-167323429-701306</Url>
      <Description>DKHXZA7SSHQN-167323429-701306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FAF96D-337D-4059-9D51-9BB897ED3DBD}">
  <ds:schemaRefs>
    <ds:schemaRef ds:uri="http://schemas.microsoft.com/sharepoint/v3/contenttype/forms"/>
  </ds:schemaRefs>
</ds:datastoreItem>
</file>

<file path=customXml/itemProps2.xml><?xml version="1.0" encoding="utf-8"?>
<ds:datastoreItem xmlns:ds="http://schemas.openxmlformats.org/officeDocument/2006/customXml" ds:itemID="{044E8100-A807-45E8-9C55-60B86726790E}">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071EA45F-AC31-4A81-9023-BD76C709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5A835-A852-465E-A850-DEEE5EFD43EA}">
  <ds:schemaRefs>
    <ds:schemaRef ds:uri="http://schemas.openxmlformats.org/officeDocument/2006/bibliography"/>
  </ds:schemaRefs>
</ds:datastoreItem>
</file>

<file path=customXml/itemProps5.xml><?xml version="1.0" encoding="utf-8"?>
<ds:datastoreItem xmlns:ds="http://schemas.openxmlformats.org/officeDocument/2006/customXml" ds:itemID="{3C6A81EA-E7CC-42C3-A4C2-526E025E9C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2023-07-21T14:36:00Z</dcterms:created>
  <dcterms:modified xsi:type="dcterms:W3CDTF">2023-07-21T14:36:00Z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5583000</vt:r8>
  </property>
  <property fmtid="{D5CDD505-2E9C-101B-9397-08002B2CF9AE}" pid="4" name="_dlc_DocIdItemGuid">
    <vt:lpwstr>7d03daa8-6604-4ea9-8eb8-b0624a2af9ae</vt:lpwstr>
  </property>
  <property fmtid="{D5CDD505-2E9C-101B-9397-08002B2CF9AE}" pid="5" name="MediaServiceImageTags">
    <vt:lpwstr/>
  </property>
</Properties>
</file>